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623" w:rsidRDefault="00D96B3E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9312" cy="10664952"/>
            <wp:effectExtent l="0" t="0" r="0" b="0"/>
            <wp:wrapTopAndBottom/>
            <wp:docPr id="16727" name="Picture 16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" name="Picture 167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9312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6623" w:rsidRDefault="00D96B3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9312" cy="10664952"/>
            <wp:effectExtent l="0" t="0" r="0" b="0"/>
            <wp:wrapTopAndBottom/>
            <wp:docPr id="16732" name="Picture 16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" name="Picture 167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9312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6623">
      <w:pgSz w:w="11906" w:h="1683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623"/>
    <w:rsid w:val="00CF6623"/>
    <w:rsid w:val="00D9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4FA9CA-C430-4638-BC3B-11A96175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Jednorazowe- nowe wzory graficzne 2020 ZTM NOWA TARYFA BILETOMATY STACJONARNE (15.0)-krzywe.cdr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Jednorazowe- nowe wzory graficzne 2020 ZTM NOWA TARYFA BILETOMATY STACJONARNE (15.0)-krzywe.cdr</dc:title>
  <dc:subject/>
  <dc:creator>Zyber Joanna</dc:creator>
  <cp:keywords/>
  <cp:lastModifiedBy>Maciak Ilona</cp:lastModifiedBy>
  <cp:revision>2</cp:revision>
  <dcterms:created xsi:type="dcterms:W3CDTF">2020-04-22T11:10:00Z</dcterms:created>
  <dcterms:modified xsi:type="dcterms:W3CDTF">2020-04-22T11:10:00Z</dcterms:modified>
</cp:coreProperties>
</file>