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61626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2ED410" w14:textId="2EDB9A1B" w:rsidR="00094ECD" w:rsidRDefault="00094ECD" w:rsidP="00A36630">
          <w:pPr>
            <w:pStyle w:val="Nagwekspisutreci"/>
            <w:jc w:val="both"/>
          </w:pPr>
          <w:r>
            <w:t>Spis treści</w:t>
          </w:r>
          <w:bookmarkStart w:id="0" w:name="_GoBack"/>
          <w:bookmarkEnd w:id="0"/>
        </w:p>
        <w:p w14:paraId="27A12B09" w14:textId="77777777" w:rsidR="00AA5D3B" w:rsidRDefault="00094ECD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6815307" w:history="1">
            <w:r w:rsidR="00AA5D3B" w:rsidRPr="00075670">
              <w:rPr>
                <w:rStyle w:val="Hipercze"/>
                <w:noProof/>
              </w:rPr>
              <w:t>1.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Wprowadzenie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_Toc76815307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2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6CFCB8B5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08" w:history="1">
            <w:r w:rsidR="00AA5D3B" w:rsidRPr="00075670">
              <w:rPr>
                <w:rStyle w:val="Hipercze"/>
                <w:noProof/>
              </w:rPr>
              <w:t>2.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Terminal – wymagania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_Toc76815308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2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3646D9B0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09" w:history="1">
            <w:r w:rsidR="00AA5D3B" w:rsidRPr="00075670">
              <w:rPr>
                <w:rStyle w:val="Hipercze"/>
                <w:noProof/>
              </w:rPr>
              <w:t>3.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Instalacja Terminali w pojazdach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_Toc76815309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3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5719F7FF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0" w:history="1">
            <w:r w:rsidR="00AA5D3B" w:rsidRPr="00075670">
              <w:rPr>
                <w:rStyle w:val="Hipercze"/>
                <w:noProof/>
              </w:rPr>
              <w:t>4.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Opis funkcjonalny dotyczący sprzedaży Biletów za pomocą  dostarczonych Terminali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_Toc76815310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4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1A4BE148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1" w:history="1">
            <w:r w:rsidR="00AA5D3B" w:rsidRPr="00075670">
              <w:rPr>
                <w:rStyle w:val="Hipercze"/>
                <w:noProof/>
              </w:rPr>
              <w:t>5.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System Centralny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_Toc76815311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5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6C0E535B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2" w:history="1">
            <w:r w:rsidR="00AA5D3B" w:rsidRPr="00075670">
              <w:rPr>
                <w:rStyle w:val="Hipercze"/>
                <w:noProof/>
              </w:rPr>
              <w:t>6.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Rozliczanie płatności Kartą płatniczą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_Toc76815312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6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7CA0BFD8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3" w:history="1">
            <w:r w:rsidR="00AA5D3B" w:rsidRPr="00075670">
              <w:rPr>
                <w:rStyle w:val="Hipercze"/>
                <w:noProof/>
              </w:rPr>
              <w:t>7.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Portal pasażera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_Toc76815313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6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3DECAFFD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4" w:history="1">
            <w:r w:rsidR="00AA5D3B" w:rsidRPr="00075670">
              <w:rPr>
                <w:rStyle w:val="Hipercze"/>
                <w:noProof/>
              </w:rPr>
              <w:t>8.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Raportowanie sprzedaży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_Toc76815314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7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3C2853C1" w14:textId="77777777" w:rsidR="00AA5D3B" w:rsidRDefault="0091404B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5" w:history="1">
            <w:r w:rsidR="00AA5D3B" w:rsidRPr="00075670">
              <w:rPr>
                <w:rStyle w:val="Hipercze"/>
                <w:noProof/>
              </w:rPr>
              <w:t>9.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Wymagania dotyczące integracji i struktura systemu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_Toc76815315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7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7221DA98" w14:textId="77777777" w:rsidR="00AA5D3B" w:rsidRDefault="0091404B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6" w:history="1">
            <w:r w:rsidR="00AA5D3B" w:rsidRPr="00075670">
              <w:rPr>
                <w:rStyle w:val="Hipercze"/>
                <w:noProof/>
              </w:rPr>
              <w:t>10.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Infrastruktura systemu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_Toc76815316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8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17CBDE00" w14:textId="77777777" w:rsidR="00AA5D3B" w:rsidRDefault="0091404B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6815317" w:history="1">
            <w:r w:rsidR="00AA5D3B" w:rsidRPr="00075670">
              <w:rPr>
                <w:rStyle w:val="Hipercze"/>
                <w:noProof/>
              </w:rPr>
              <w:t>11.</w:t>
            </w:r>
            <w:r w:rsidR="00AA5D3B">
              <w:rPr>
                <w:rFonts w:eastAsiaTheme="minorEastAsia"/>
                <w:noProof/>
                <w:lang w:eastAsia="pl-PL"/>
              </w:rPr>
              <w:tab/>
            </w:r>
            <w:r w:rsidR="00AA5D3B" w:rsidRPr="00075670">
              <w:rPr>
                <w:rStyle w:val="Hipercze"/>
                <w:noProof/>
              </w:rPr>
              <w:t>Archiwizacja i kopie zapasowe danych.</w:t>
            </w:r>
            <w:r w:rsidR="00AA5D3B">
              <w:rPr>
                <w:noProof/>
                <w:webHidden/>
              </w:rPr>
              <w:tab/>
            </w:r>
            <w:r w:rsidR="00AA5D3B">
              <w:rPr>
                <w:noProof/>
                <w:webHidden/>
              </w:rPr>
              <w:fldChar w:fldCharType="begin"/>
            </w:r>
            <w:r w:rsidR="00AA5D3B">
              <w:rPr>
                <w:noProof/>
                <w:webHidden/>
              </w:rPr>
              <w:instrText xml:space="preserve"> PAGEREF _Toc76815317 \h </w:instrText>
            </w:r>
            <w:r w:rsidR="00AA5D3B">
              <w:rPr>
                <w:noProof/>
                <w:webHidden/>
              </w:rPr>
            </w:r>
            <w:r w:rsidR="00AA5D3B">
              <w:rPr>
                <w:noProof/>
                <w:webHidden/>
              </w:rPr>
              <w:fldChar w:fldCharType="separate"/>
            </w:r>
            <w:r w:rsidR="00606FD5">
              <w:rPr>
                <w:noProof/>
                <w:webHidden/>
              </w:rPr>
              <w:t>8</w:t>
            </w:r>
            <w:r w:rsidR="00AA5D3B">
              <w:rPr>
                <w:noProof/>
                <w:webHidden/>
              </w:rPr>
              <w:fldChar w:fldCharType="end"/>
            </w:r>
          </w:hyperlink>
        </w:p>
        <w:p w14:paraId="268A31AC" w14:textId="04182F4F" w:rsidR="00094ECD" w:rsidRDefault="00094ECD" w:rsidP="00A3663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534B96FE" w14:textId="74209D2A" w:rsidR="00094ECD" w:rsidRDefault="00094ECD" w:rsidP="00A36630">
      <w:pPr>
        <w:jc w:val="both"/>
      </w:pPr>
      <w:r>
        <w:br w:type="page"/>
      </w:r>
    </w:p>
    <w:p w14:paraId="15EC63B2" w14:textId="209A7616" w:rsidR="00D867C9" w:rsidRDefault="00D867C9" w:rsidP="00A36630">
      <w:pPr>
        <w:pStyle w:val="Nagwek1"/>
        <w:numPr>
          <w:ilvl w:val="0"/>
          <w:numId w:val="13"/>
        </w:numPr>
        <w:jc w:val="both"/>
      </w:pPr>
      <w:bookmarkStart w:id="1" w:name="_Toc76815307"/>
      <w:r w:rsidRPr="00D867C9">
        <w:lastRenderedPageBreak/>
        <w:t>Wprowadzenie</w:t>
      </w:r>
      <w:bookmarkEnd w:id="1"/>
    </w:p>
    <w:p w14:paraId="28B959D7" w14:textId="470176B2" w:rsidR="00D867C9" w:rsidRDefault="00D867C9" w:rsidP="00A36630">
      <w:pPr>
        <w:jc w:val="both"/>
      </w:pPr>
      <w:r w:rsidRPr="00171527">
        <w:t xml:space="preserve">System dystrybucji biletów umożliwi sprzedaż biletów jednorazowych i krótkookresowych </w:t>
      </w:r>
      <w:r w:rsidR="00A36630">
        <w:br/>
      </w:r>
      <w:r w:rsidRPr="00171527">
        <w:t>w formie elektronicznej za pomocą Kart płatniczych, na Terminalach własnych Operatora umieszczonych w pojazdach Przewoźników wskazanych w Załączniku nr 5 do Umowy</w:t>
      </w:r>
      <w:r w:rsidR="00384A38">
        <w:t>.</w:t>
      </w:r>
    </w:p>
    <w:p w14:paraId="5E727034" w14:textId="7C07349F" w:rsidR="00D867C9" w:rsidRDefault="00D867C9" w:rsidP="00A36630">
      <w:pPr>
        <w:pStyle w:val="Nagwek1"/>
        <w:numPr>
          <w:ilvl w:val="0"/>
          <w:numId w:val="13"/>
        </w:numPr>
        <w:jc w:val="both"/>
      </w:pPr>
      <w:bookmarkStart w:id="2" w:name="_Toc76815308"/>
      <w:r w:rsidRPr="00D867C9">
        <w:t>Terminal – wymagania</w:t>
      </w:r>
      <w:bookmarkEnd w:id="2"/>
    </w:p>
    <w:p w14:paraId="6747569A" w14:textId="6335A389" w:rsidR="00D867C9" w:rsidRPr="00A36630" w:rsidRDefault="00D867C9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/>
          <w:bCs/>
        </w:rPr>
      </w:pPr>
      <w:r w:rsidRPr="00A36630">
        <w:rPr>
          <w:b/>
          <w:bCs/>
        </w:rPr>
        <w:t>Parametry techniczne</w:t>
      </w:r>
    </w:p>
    <w:p w14:paraId="36D23860" w14:textId="41972B60" w:rsidR="00D867C9" w:rsidRDefault="00D867C9" w:rsidP="00A36630">
      <w:pPr>
        <w:pStyle w:val="Akapitzlist"/>
        <w:numPr>
          <w:ilvl w:val="2"/>
          <w:numId w:val="13"/>
        </w:numPr>
        <w:ind w:left="851"/>
        <w:jc w:val="both"/>
      </w:pPr>
      <w:r>
        <w:t>Wymaga się, żeby wszystkie Terminale wykonane były z założeniem prostoty obsługi, ergonomii.</w:t>
      </w:r>
    </w:p>
    <w:p w14:paraId="39C979F7" w14:textId="77777777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Terminale muszą być fabrycznie nowe i jednego typu we wszystkich pojazdach.</w:t>
      </w:r>
    </w:p>
    <w:p w14:paraId="0158D053" w14:textId="46E4BF7D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Rozmiary Terminali nie powinny być większe niż 350 x 200 x 130 mm (wysokość</w:t>
      </w:r>
      <w:r w:rsidR="00A36630">
        <w:t>/</w:t>
      </w:r>
      <w:r>
        <w:t>szerokość /</w:t>
      </w:r>
      <w:r w:rsidR="00A36630">
        <w:t>głębokość).</w:t>
      </w:r>
    </w:p>
    <w:p w14:paraId="473CC097" w14:textId="2F36A3B6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Terminal powinien posiadać kolorowy wyświetlacz dotykowy LCD/TFT o przekątnej minimum 7”, jasności ekranu min. 400 cd/m2 i rozdzielczości co najmniej 800 na 480 pikseli.</w:t>
      </w:r>
    </w:p>
    <w:p w14:paraId="00B542CB" w14:textId="3441BEEF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Terminal ma posiadać zegar czasu rzeczywistego, przy każdym uruchomieniu </w:t>
      </w:r>
      <w:r w:rsidR="00A36630">
        <w:br/>
      </w:r>
      <w:r>
        <w:t xml:space="preserve">i przynajmniej raz na dobę, aktualizowany ze wzorcem czasu Systemu Centralnego. </w:t>
      </w:r>
    </w:p>
    <w:p w14:paraId="44D00DD5" w14:textId="73735CF9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Zastosowane z Terminalem moduły do transmisji danych muszą obsługiwać co najmniej następujące technologie: GPRS, EDGE, HSDPA, LTE, UMTS. Czas obsługi przez Terminal Karty nie może przekroczyć 10 s w trybie bezpośredniej autoryzacji transakcji Kartą płatniczą.</w:t>
      </w:r>
    </w:p>
    <w:p w14:paraId="7CAF8509" w14:textId="77777777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Terminal musi być odporny na drgania towarzyszące ruchowi pojazdów komunikacji miejskiej. </w:t>
      </w:r>
    </w:p>
    <w:p w14:paraId="748F9BB5" w14:textId="5A46529E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Obudowa Terminala powinna </w:t>
      </w:r>
      <w:r w:rsidRPr="005368CF">
        <w:t xml:space="preserve">być w kolorze </w:t>
      </w:r>
      <w:r w:rsidR="005368CF">
        <w:t xml:space="preserve">uzgodnionym </w:t>
      </w:r>
      <w:r w:rsidRPr="005368CF">
        <w:t xml:space="preserve">przez </w:t>
      </w:r>
      <w:r w:rsidR="005368CF">
        <w:t>Strony</w:t>
      </w:r>
      <w:r w:rsidRPr="005368CF">
        <w:t xml:space="preserve">. </w:t>
      </w:r>
      <w:r w:rsidRPr="004E1558">
        <w:t xml:space="preserve">Obudowa powinna zabezpieczać w </w:t>
      </w:r>
      <w:r>
        <w:t>maksymalnym stopniu przed uszkodzeniem, niepowołaną ingerencją itp.</w:t>
      </w:r>
    </w:p>
    <w:p w14:paraId="44556F42" w14:textId="7A07F668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Wszelkie krawędzie zewnętrzne obudowy muszą być tak ukształtowane (zaokrąglone), </w:t>
      </w:r>
      <w:r w:rsidR="00E4219E">
        <w:br/>
      </w:r>
      <w:r>
        <w:t>aby nie powodowały niebezpieczeństwa uszkodzenia odzieży lub zranienia.</w:t>
      </w:r>
    </w:p>
    <w:p w14:paraId="1C99FE3C" w14:textId="16199EA7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Terminal ma być przystosowany do pracy wewnątrz pojazdów komunikacji publicznej </w:t>
      </w:r>
      <w:r w:rsidR="00A36630">
        <w:br/>
      </w:r>
      <w:r>
        <w:t xml:space="preserve">i </w:t>
      </w:r>
      <w:r w:rsidRPr="005368CF">
        <w:t>posiadać klasę odporności min. IP54 oraz klasę wytrzymałości mechanicznej IK05.</w:t>
      </w:r>
    </w:p>
    <w:p w14:paraId="5ABB13AB" w14:textId="77777777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Terminal powinien być zabezpieczony przed przepięciami i nie może zakłócać pracy innych urządzeń zamontowanych w pojazdach (autobusach, tramwajach).</w:t>
      </w:r>
    </w:p>
    <w:p w14:paraId="55EE7916" w14:textId="2BC2BA0A" w:rsidR="00D867C9" w:rsidRPr="005368CF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5368CF">
        <w:t xml:space="preserve">Ekran Terminala ma być zabezpieczony przed uszkodzeniami i zarysowaniami. Wymagana jest szyba hartowana i ekran dotykowy. Wymagany jest ekran dotykowy </w:t>
      </w:r>
      <w:proofErr w:type="spellStart"/>
      <w:r w:rsidRPr="005368CF">
        <w:t>typupojemnościowego</w:t>
      </w:r>
      <w:proofErr w:type="spellEnd"/>
      <w:r w:rsidRPr="005368CF">
        <w:t>. Zamawiający wyklucza użycie ekranu dotykowego typu rezystancyjnego lub IR w zaoferowanych Terminalach.</w:t>
      </w:r>
    </w:p>
    <w:p w14:paraId="38A82566" w14:textId="0D3D4F0D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Odczyt Kart płatniczych ma być możliwy z odległości </w:t>
      </w:r>
      <w:r w:rsidR="007F4C9D">
        <w:t>do</w:t>
      </w:r>
      <w:r>
        <w:t xml:space="preserve"> 2 cm liczonej od ekranu czytnika.</w:t>
      </w:r>
    </w:p>
    <w:p w14:paraId="25AF7CD1" w14:textId="77777777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Operator wykorzysta istniejącą infrastrukturę kablową pojazdów celem zasilenia  Terminali w pojazdach. </w:t>
      </w:r>
    </w:p>
    <w:p w14:paraId="585431B2" w14:textId="6867D597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Do Operatora należy  zweryfikowanie miejsc instalacji zaproponowanych przez Sprzedającego (zgodnie z Załącznikiem nr 5 do Umowy)  oraz wykonanie montażu </w:t>
      </w:r>
      <w:r w:rsidR="00A36630">
        <w:br/>
      </w:r>
      <w:r>
        <w:t xml:space="preserve">i uruchomienia Terminali w pojazdach. Wszelkie koszty z tym związane pokrywa Operator. </w:t>
      </w:r>
    </w:p>
    <w:p w14:paraId="3103565A" w14:textId="695A9035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lastRenderedPageBreak/>
        <w:t xml:space="preserve">Terminale muszą być zasilane z instalacji o napięciu 24V +/-30% występującej </w:t>
      </w:r>
      <w:r w:rsidR="00A36630">
        <w:br/>
      </w:r>
      <w:r>
        <w:t xml:space="preserve">w pojazdach. </w:t>
      </w:r>
    </w:p>
    <w:p w14:paraId="6814889E" w14:textId="49A3A81B" w:rsidR="00D867C9" w:rsidRP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Maksymalny czas na uzyskanie gotowości Terminali do pracy po włączeniu zasilania </w:t>
      </w:r>
      <w:r w:rsidR="00A36630">
        <w:br/>
      </w:r>
      <w:r>
        <w:t xml:space="preserve">w pojeździe nie powinien przekroczyć </w:t>
      </w:r>
      <w:r w:rsidRPr="00F505BF">
        <w:rPr>
          <w:color w:val="538135" w:themeColor="accent6" w:themeShade="BF"/>
        </w:rPr>
        <w:t xml:space="preserve">3min. </w:t>
      </w:r>
    </w:p>
    <w:p w14:paraId="76CA1200" w14:textId="7545D669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Wszystkie ekrany graficzne, komunikaty tekstowe pojawiające się na Terminalu </w:t>
      </w:r>
      <w:r w:rsidR="00E4219E">
        <w:br/>
      </w:r>
      <w:r>
        <w:t xml:space="preserve">oraz komunikaty dźwiękowe wraz ze scenariuszem ich występowania mają zostać przedstawione Sprzedającemu do </w:t>
      </w:r>
      <w:r w:rsidRPr="00A36630">
        <w:t xml:space="preserve">akceptacji w terminie do 45 dni od dnia podpisania Umowy. Sprzedający zaakceptuje komunikaty i wygląd ekranów lub naniesie uwagi, które muszą być uwzględnione przez Operatora. Proces uzgodnień i akceptacji musi zostać zakończony nie później niż 30 dni przed </w:t>
      </w:r>
      <w:r>
        <w:t xml:space="preserve">terminem montażu Terminali wynikającym </w:t>
      </w:r>
      <w:r w:rsidR="00A36630">
        <w:br/>
      </w:r>
      <w:r>
        <w:t>z harmonogramu.</w:t>
      </w:r>
    </w:p>
    <w:p w14:paraId="3F245A30" w14:textId="21D09311" w:rsidR="00D867C9" w:rsidRPr="00A36630" w:rsidRDefault="00D867C9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/>
          <w:bCs/>
        </w:rPr>
      </w:pPr>
      <w:r w:rsidRPr="00A36630">
        <w:rPr>
          <w:b/>
          <w:bCs/>
        </w:rPr>
        <w:t>Moduł obsługi Kart płatniczych</w:t>
      </w:r>
    </w:p>
    <w:p w14:paraId="70A4AD9D" w14:textId="4AB1DBF5" w:rsidR="00D867C9" w:rsidRP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Terminal musi </w:t>
      </w:r>
      <w:r w:rsidRPr="00A36630">
        <w:t xml:space="preserve">zawierać moduł (czytnik/terminal) do obsługi bezkontaktowych Kart płatniczych. Moduł musi zawierać czytnik zbliżeniowych Kart płatniczych wraz </w:t>
      </w:r>
      <w:r w:rsidR="00A36630">
        <w:br/>
      </w:r>
      <w:r w:rsidRPr="00A36630">
        <w:t xml:space="preserve">z dedykowaną aplikacją płatniczą, umożliwiający transakcje Kartami płatniczymi, przynajmniej w standardzie Visa i Mastercard/Maestro. Fizyczne parametry czytnika - wymagany jest certyfikat EMV Level 1 </w:t>
      </w:r>
      <w:proofErr w:type="spellStart"/>
      <w:r w:rsidRPr="00A36630">
        <w:t>Contactless</w:t>
      </w:r>
      <w:proofErr w:type="spellEnd"/>
      <w:r w:rsidRPr="00A36630">
        <w:t xml:space="preserve"> </w:t>
      </w:r>
      <w:proofErr w:type="spellStart"/>
      <w:r w:rsidRPr="00A36630">
        <w:t>Proximity</w:t>
      </w:r>
      <w:proofErr w:type="spellEnd"/>
      <w:r w:rsidRPr="00A36630">
        <w:t xml:space="preserve"> </w:t>
      </w:r>
      <w:proofErr w:type="spellStart"/>
      <w:r w:rsidRPr="00A36630">
        <w:t>Coupling</w:t>
      </w:r>
      <w:proofErr w:type="spellEnd"/>
      <w:r w:rsidRPr="00A36630">
        <w:t xml:space="preserve"> Device.</w:t>
      </w:r>
    </w:p>
    <w:p w14:paraId="617ECB8D" w14:textId="6EF95805" w:rsidR="00D867C9" w:rsidRPr="00A36630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Oprogramowanie </w:t>
      </w:r>
      <w:r w:rsidRPr="007D6E8F">
        <w:t>samego czytnika – wymaga się aby czytnik kart bezstykowych obsługiwał płatności kartami minimum:</w:t>
      </w:r>
      <w:r w:rsidR="00A36630">
        <w:t xml:space="preserve"> Visa, </w:t>
      </w:r>
      <w:proofErr w:type="spellStart"/>
      <w:r w:rsidRPr="007D6E8F">
        <w:t>MasterCard</w:t>
      </w:r>
      <w:proofErr w:type="spellEnd"/>
      <w:r w:rsidR="00A36630">
        <w:t xml:space="preserve">, </w:t>
      </w:r>
      <w:r w:rsidRPr="007D6E8F">
        <w:t xml:space="preserve">Maestro </w:t>
      </w:r>
    </w:p>
    <w:p w14:paraId="5853DC61" w14:textId="77777777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7D6E8F">
        <w:t>Obsługa płatności NFC dokonywanych telefonami komórkowymi</w:t>
      </w:r>
      <w:r>
        <w:t>.</w:t>
      </w:r>
    </w:p>
    <w:p w14:paraId="243A4E41" w14:textId="525B256F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Komunikacja pomiędzy T</w:t>
      </w:r>
      <w:r w:rsidRPr="007D6E8F">
        <w:t>erminalem</w:t>
      </w:r>
      <w:r>
        <w:t xml:space="preserve"> </w:t>
      </w:r>
      <w:r w:rsidRPr="007D6E8F">
        <w:t xml:space="preserve">a centrum autoryzacyjnym </w:t>
      </w:r>
      <w:r>
        <w:t xml:space="preserve">powinna być </w:t>
      </w:r>
      <w:r w:rsidRPr="007D6E8F">
        <w:t>zabezpieczona protokołem SSL</w:t>
      </w:r>
      <w:r w:rsidR="00A36630">
        <w:t>.</w:t>
      </w:r>
    </w:p>
    <w:p w14:paraId="7AE3DAC7" w14:textId="722C2D90" w:rsidR="00D867C9" w:rsidRPr="00A36630" w:rsidRDefault="00D867C9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/>
          <w:bCs/>
        </w:rPr>
      </w:pPr>
      <w:r w:rsidRPr="00A36630">
        <w:rPr>
          <w:b/>
          <w:bCs/>
        </w:rPr>
        <w:t>Komunikacja</w:t>
      </w:r>
      <w:r w:rsidR="00F03B44" w:rsidRPr="00A36630">
        <w:rPr>
          <w:b/>
          <w:bCs/>
        </w:rPr>
        <w:t xml:space="preserve"> Terminala</w:t>
      </w:r>
    </w:p>
    <w:p w14:paraId="124CF4EA" w14:textId="2A5B16D1" w:rsidR="00D867C9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Terminal </w:t>
      </w:r>
      <w:r w:rsidRPr="007D6E8F">
        <w:t>musi posiadać wbudowany modem GSM/</w:t>
      </w:r>
      <w:r>
        <w:t xml:space="preserve"> obsługujący technologie wymienione w pkt. 2.1.6</w:t>
      </w:r>
      <w:r w:rsidR="005F2F7D">
        <w:t>.</w:t>
      </w:r>
      <w:r w:rsidR="00F33A09">
        <w:t xml:space="preserve"> </w:t>
      </w:r>
    </w:p>
    <w:p w14:paraId="4D2CAE33" w14:textId="7279F864" w:rsidR="00D867C9" w:rsidRPr="00A36630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F33A09">
        <w:t xml:space="preserve">Operator jest zobowiązany do instalacji kart SIM i konfiguracji sieci łączności w pojeździe. Dostarczenie kart SIM i zapewnienie i utrzymanie łączności Terminala </w:t>
      </w:r>
      <w:r w:rsidR="00A36630">
        <w:br/>
      </w:r>
      <w:r w:rsidRPr="00F33A09">
        <w:t xml:space="preserve">z Systemem Centralnym poprzez </w:t>
      </w:r>
      <w:r w:rsidRPr="00E629BC">
        <w:t>prywatny APN należy do obowiązków Operatora.</w:t>
      </w:r>
    </w:p>
    <w:p w14:paraId="4623C9CC" w14:textId="49F26888" w:rsidR="00D867C9" w:rsidRPr="00A36630" w:rsidRDefault="00D867C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36630">
        <w:t>Terminal musi umożliwiać</w:t>
      </w:r>
      <w:r w:rsidR="00F33A09" w:rsidRPr="00A36630">
        <w:t xml:space="preserve"> nieprzerwane</w:t>
      </w:r>
      <w:r w:rsidRPr="00A36630">
        <w:t xml:space="preserve"> przenoszenie danych ze sprzedaży bezpośrednio do Systemu Centralnego za pośrednictwem </w:t>
      </w:r>
      <w:r w:rsidR="00F33A09" w:rsidRPr="00A36630">
        <w:t>sieci GSM</w:t>
      </w:r>
      <w:r w:rsidRPr="00A36630">
        <w:t>, w ten sam sposób musi również następować przekazywanie wymaganych danych do Terminali (dane dotyczące zmiany taryfy, ew. dodatkowe informacje wyświetlane na ekranie Terminala</w:t>
      </w:r>
      <w:r w:rsidR="00F33A09" w:rsidRPr="00A36630">
        <w:t>).</w:t>
      </w:r>
    </w:p>
    <w:p w14:paraId="5ED2DD68" w14:textId="1E0CE43E" w:rsidR="00D867C9" w:rsidRPr="00D867C9" w:rsidRDefault="00D867C9" w:rsidP="00A36630">
      <w:pPr>
        <w:pStyle w:val="Nagwek1"/>
        <w:numPr>
          <w:ilvl w:val="0"/>
          <w:numId w:val="13"/>
        </w:numPr>
        <w:jc w:val="both"/>
      </w:pPr>
      <w:bookmarkStart w:id="3" w:name="_Toc76815309"/>
      <w:r w:rsidRPr="00D867C9">
        <w:t>Instalacja Terminali w pojazdach</w:t>
      </w:r>
      <w:bookmarkEnd w:id="3"/>
    </w:p>
    <w:p w14:paraId="5A84CB6D" w14:textId="0DDAE1D5" w:rsidR="00D867C9" w:rsidRPr="00A36630" w:rsidRDefault="008E3AE4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Montaż Terminali obejmujący wykonanie instalacji elektrycznej i logicznej </w:t>
      </w:r>
      <w:r w:rsidR="00A36630" w:rsidRPr="00A36630">
        <w:rPr>
          <w:bCs/>
        </w:rPr>
        <w:br/>
      </w:r>
      <w:r w:rsidRPr="00A36630">
        <w:rPr>
          <w:bCs/>
        </w:rPr>
        <w:t>w pojazdach</w:t>
      </w:r>
      <w:r w:rsidR="00995455">
        <w:rPr>
          <w:bCs/>
        </w:rPr>
        <w:t>,</w:t>
      </w:r>
      <w:r w:rsidRPr="00A36630">
        <w:rPr>
          <w:bCs/>
        </w:rPr>
        <w:t xml:space="preserve"> a także uruchomienie ich</w:t>
      </w:r>
      <w:r w:rsidR="00995455">
        <w:rPr>
          <w:bCs/>
        </w:rPr>
        <w:t>,</w:t>
      </w:r>
      <w:r w:rsidRPr="00A36630">
        <w:rPr>
          <w:bCs/>
        </w:rPr>
        <w:t xml:space="preserve"> zostaną wykonane przez Operatora w ramach Umowy. Kwestie związane z wykonaniem instalacji pokładowych oraz z montażem, utrzymaniem i demontażem Terminali  w pojazdach Przewoźników uregulowane zostaną </w:t>
      </w:r>
      <w:r w:rsidR="00A36630">
        <w:rPr>
          <w:bCs/>
        </w:rPr>
        <w:br/>
      </w:r>
      <w:r w:rsidRPr="00A36630">
        <w:rPr>
          <w:bCs/>
        </w:rPr>
        <w:t>w umowach zawartych pomiędzy Sprzedającym, Operatorem i Przewoźnikiem.</w:t>
      </w:r>
    </w:p>
    <w:p w14:paraId="1A593B81" w14:textId="02606F4F" w:rsidR="008E3AE4" w:rsidRPr="00A36630" w:rsidRDefault="008E3AE4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lastRenderedPageBreak/>
        <w:t xml:space="preserve">Terminale powinny zostać zamontowane zgodnie z wykazem znajdującym się </w:t>
      </w:r>
      <w:r w:rsidR="00A36630" w:rsidRPr="00A36630">
        <w:rPr>
          <w:bCs/>
        </w:rPr>
        <w:br/>
      </w:r>
      <w:r w:rsidRPr="00A36630">
        <w:rPr>
          <w:bCs/>
        </w:rPr>
        <w:t>w Załączniku nr 5 do Um</w:t>
      </w:r>
      <w:r w:rsidR="00A36630" w:rsidRPr="00A36630">
        <w:rPr>
          <w:bCs/>
        </w:rPr>
        <w:t>owy. Planowany jest montaż po 1</w:t>
      </w:r>
      <w:r w:rsidRPr="00A36630">
        <w:rPr>
          <w:bCs/>
        </w:rPr>
        <w:t xml:space="preserve"> szt. na pojazd Terminala wraz </w:t>
      </w:r>
      <w:r w:rsidR="00A36630">
        <w:rPr>
          <w:bCs/>
        </w:rPr>
        <w:br/>
      </w:r>
      <w:r w:rsidRPr="00A36630">
        <w:rPr>
          <w:bCs/>
        </w:rPr>
        <w:t>z niezbędn</w:t>
      </w:r>
      <w:r w:rsidR="00995455">
        <w:rPr>
          <w:bCs/>
        </w:rPr>
        <w:t>ą</w:t>
      </w:r>
      <w:r w:rsidRPr="00A36630">
        <w:rPr>
          <w:bCs/>
        </w:rPr>
        <w:t xml:space="preserve"> infrastrukturą. Wykaz może ulec zmianie po podpisaniu Umowy i w trakcie wdrożenia</w:t>
      </w:r>
    </w:p>
    <w:p w14:paraId="28610424" w14:textId="5CAA02FB" w:rsidR="00995455" w:rsidRDefault="00995455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>
        <w:rPr>
          <w:bCs/>
        </w:rPr>
        <w:t>Dla pojazdów będących na gwarancji, Operator zobowiązany jest do uzgodnienia sposobu montażu z gwarantem i zapewnienie montażu Terminali zgodnie z wymaganiami gwaranta dla danego typu pojazdu. Wykaz pojazdów na gwarancji znajduje się w Załączniku nr 5.</w:t>
      </w:r>
    </w:p>
    <w:p w14:paraId="01C04EC8" w14:textId="37829A2A" w:rsidR="00B91398" w:rsidRPr="00A36630" w:rsidRDefault="00976B4F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Operator</w:t>
      </w:r>
      <w:r w:rsidR="00B91398" w:rsidRPr="00A36630">
        <w:rPr>
          <w:bCs/>
        </w:rPr>
        <w:t xml:space="preserve"> po zakończeniu instalacji wszystkich urządzeń w pojazdach w ciągu 30 dni od jej zakończenia przekaże Przewoźnikom schematy ideowe wykonanych instalacji i karty katalogowe zamontowanych urządzeń towarzyszących – po jednym schemacie dla każdego typu pojazdu (format pdf).</w:t>
      </w:r>
    </w:p>
    <w:p w14:paraId="2797D0AB" w14:textId="0636EF38" w:rsidR="008E3AE4" w:rsidRPr="00A36630" w:rsidRDefault="00976B4F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Operator </w:t>
      </w:r>
      <w:r w:rsidR="00B91398" w:rsidRPr="00A36630">
        <w:rPr>
          <w:bCs/>
        </w:rPr>
        <w:t xml:space="preserve">zobowiązuje się do montażu Terminali we wszystkich pojazdach Przewoźników – nowo zgłoszonych do przewozu podczas trwania Umowy, tj. pojazdów nowych lub pojazdów zastępujących dotychczas eksploatowane. Montaż taki powinien nastąpić w czasie </w:t>
      </w:r>
      <w:r w:rsidR="00E4219E">
        <w:rPr>
          <w:bCs/>
        </w:rPr>
        <w:br/>
      </w:r>
      <w:r w:rsidR="00B91398" w:rsidRPr="00A36630">
        <w:rPr>
          <w:bCs/>
        </w:rPr>
        <w:t>nie dłuższym niż 5 dni roboczych od daty poinformowania Operatora o gotowości pojazdu</w:t>
      </w:r>
      <w:r w:rsidR="00E4219E">
        <w:rPr>
          <w:bCs/>
        </w:rPr>
        <w:br/>
      </w:r>
      <w:r w:rsidR="00B91398" w:rsidRPr="00A36630">
        <w:rPr>
          <w:bCs/>
        </w:rPr>
        <w:t xml:space="preserve"> do montażu.</w:t>
      </w:r>
    </w:p>
    <w:p w14:paraId="6CEF59E0" w14:textId="6D7B384D" w:rsidR="00B91398" w:rsidRPr="00A36630" w:rsidRDefault="00B91398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Po zakończeniu Umowy Operator zobowiązany jest do bezpłatnego demontażu Terminali </w:t>
      </w:r>
      <w:r w:rsidR="00A36630">
        <w:rPr>
          <w:bCs/>
        </w:rPr>
        <w:br/>
      </w:r>
      <w:r w:rsidRPr="00A36630">
        <w:rPr>
          <w:bCs/>
        </w:rPr>
        <w:t xml:space="preserve">i przywrócenia poręczy do stanu sprzed montażu. </w:t>
      </w:r>
    </w:p>
    <w:p w14:paraId="5B5F8E16" w14:textId="2C82E0AA" w:rsidR="00B91398" w:rsidRDefault="00B91398" w:rsidP="00A36630">
      <w:pPr>
        <w:pStyle w:val="Nagwek1"/>
        <w:numPr>
          <w:ilvl w:val="0"/>
          <w:numId w:val="13"/>
        </w:numPr>
        <w:jc w:val="both"/>
      </w:pPr>
      <w:bookmarkStart w:id="4" w:name="_Toc76815310"/>
      <w:r>
        <w:t>Opi</w:t>
      </w:r>
      <w:r w:rsidRPr="00C956B9">
        <w:t>s fu</w:t>
      </w:r>
      <w:r>
        <w:t>nkcjonalny dotyczący sprzedaży B</w:t>
      </w:r>
      <w:r w:rsidRPr="00C956B9">
        <w:t>iletów za pomocą  dostarczonych Terminali</w:t>
      </w:r>
      <w:bookmarkEnd w:id="4"/>
      <w:r w:rsidRPr="00C956B9">
        <w:t xml:space="preserve"> </w:t>
      </w:r>
    </w:p>
    <w:p w14:paraId="50F9613A" w14:textId="36BFF40D" w:rsidR="00B91398" w:rsidRPr="00A36630" w:rsidRDefault="00B91398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Terminale mają umożliwiać:</w:t>
      </w:r>
    </w:p>
    <w:p w14:paraId="7D025FC6" w14:textId="54ABE243" w:rsidR="00B91398" w:rsidRPr="00A36630" w:rsidRDefault="00B9139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36630">
        <w:t xml:space="preserve">Wyświetlanie </w:t>
      </w:r>
      <w:r>
        <w:t xml:space="preserve">na dotykowym ekranie Biletów z aktualnie dostępnej Taryfy w wersjach </w:t>
      </w:r>
      <w:r w:rsidR="00E4219E">
        <w:br/>
      </w:r>
      <w:r>
        <w:t>wg stawek normalnych i ulgowych w taki sposób, by proces zakupu Biletu</w:t>
      </w:r>
      <w:r w:rsidR="00E4219E">
        <w:br/>
      </w:r>
      <w:r>
        <w:t xml:space="preserve"> był jak najbardziej intuicyjny. </w:t>
      </w:r>
      <w:r w:rsidR="003C4130">
        <w:t>N</w:t>
      </w:r>
      <w:r>
        <w:t>a głównym ekranie Terminala powinien być dostępny szybki wybór 6 biletów zdefiniowanych w Systemie Centralnym a wybór pozostałych biletów ma być możliwy po wybraniu odpowiedniej opcji na ekranie.</w:t>
      </w:r>
    </w:p>
    <w:p w14:paraId="75D9A490" w14:textId="6113FB8E" w:rsidR="00B91398" w:rsidRPr="00A36630" w:rsidRDefault="00B9139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Zakup Biletu za pomocą Karty płatniczej, zgodnie z aktualnie dostępną dla kanału Terminali Taryfą. Użytkownik podczas jednej transakcji może zakupić dowolną liczbę Biletów </w:t>
      </w:r>
      <w:r w:rsidR="00E4219E">
        <w:br/>
      </w:r>
      <w:r>
        <w:t xml:space="preserve">pod warunkiem nieprzekroczenia kwoty </w:t>
      </w:r>
      <w:r w:rsidRPr="00A430F4">
        <w:t xml:space="preserve">dopuszczonej przez organizacje płatnicze </w:t>
      </w:r>
      <w:r>
        <w:t xml:space="preserve">(związanej z </w:t>
      </w:r>
      <w:r w:rsidRPr="00A430F4">
        <w:t>obowiązk</w:t>
      </w:r>
      <w:r>
        <w:t>iem</w:t>
      </w:r>
      <w:r w:rsidRPr="00A430F4">
        <w:t xml:space="preserve"> wprowadzania kodu PIN</w:t>
      </w:r>
      <w:r w:rsidR="003C4130">
        <w:t>).</w:t>
      </w:r>
    </w:p>
    <w:p w14:paraId="2A2C2929" w14:textId="77777777" w:rsidR="00B91398" w:rsidRDefault="00B9139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Obsługę Czarnych list, czyli blokowanie prób transakcji przeprowadzanych za pomocą Kart płatniczych  znajdujących się na liście.</w:t>
      </w:r>
    </w:p>
    <w:p w14:paraId="7B33C78F" w14:textId="7C94F799" w:rsidR="00B91398" w:rsidRDefault="00B9139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Sprawdzenie przez pasażera przypisanych do </w:t>
      </w:r>
      <w:proofErr w:type="spellStart"/>
      <w:r>
        <w:t>tokenu</w:t>
      </w:r>
      <w:proofErr w:type="spellEnd"/>
      <w:r>
        <w:t xml:space="preserve"> jego Karty płatniczej ważnych Biletów – typu biletu, rodzaju ulgi, strefy ważności, w przypadku biletów czasowych/krótkookresowych – daty i czasu do których ważny jest bilet.</w:t>
      </w:r>
    </w:p>
    <w:p w14:paraId="0C7BA599" w14:textId="7EA9BFF8" w:rsidR="00B91398" w:rsidRDefault="00B9139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Wyświetlanie komunikatów dotyczących interakcji Karty płatniczej </w:t>
      </w:r>
      <w:r w:rsidR="00A36630">
        <w:br/>
      </w:r>
      <w:r>
        <w:t>z Terminalem oraz innych komunikatów związanych z pracą Terminala.</w:t>
      </w:r>
    </w:p>
    <w:p w14:paraId="739443D6" w14:textId="475BF555" w:rsidR="00B91398" w:rsidRPr="00A36630" w:rsidRDefault="00B9139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Rejestrację wszystkich interakcji Terminala z Kartą płatniczą, w szczególności dotyczących udanego lub nieudanego zakupu, sprawdzenia przypisanych Biletów, przyłożenia karty</w:t>
      </w:r>
      <w:r w:rsidR="00E4219E">
        <w:br/>
      </w:r>
      <w:r>
        <w:lastRenderedPageBreak/>
        <w:t xml:space="preserve"> bez wyboru Biletu (itd.) oraz innych zdarzeń systemowych i natychmiastowe raportowanie ich do Systemu Centralnego.</w:t>
      </w:r>
    </w:p>
    <w:p w14:paraId="1D95FB73" w14:textId="581915EA" w:rsidR="00741A78" w:rsidRPr="00A36630" w:rsidRDefault="00741A78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Sprzedaż biletów w Terminalu ma przebiegać następująco:</w:t>
      </w:r>
    </w:p>
    <w:p w14:paraId="556A8C38" w14:textId="35C6A048" w:rsidR="00741A78" w:rsidRPr="00A36630" w:rsidRDefault="00741A7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741A78">
        <w:t xml:space="preserve">Pasażer </w:t>
      </w:r>
      <w:r>
        <w:t>wybiera na ekranie typ Biletu, jeśli chce zakupić więcej Biletów to wybiera</w:t>
      </w:r>
      <w:r w:rsidR="00E4219E">
        <w:br/>
      </w:r>
      <w:r>
        <w:t xml:space="preserve"> ich liczbę (domyślna liczba to 1 szt.), zatwierdza zakup i przykłada Kartę płatniczą</w:t>
      </w:r>
      <w:r w:rsidR="00E4219E">
        <w:br/>
      </w:r>
      <w:r>
        <w:t xml:space="preserve"> do czytnika. </w:t>
      </w:r>
      <w:r w:rsidRPr="003C4130">
        <w:t>Szczegółowy wygląd ekranów, przycisków i ich kolorystyka będzie ustalona</w:t>
      </w:r>
      <w:r w:rsidR="00E4219E">
        <w:br/>
      </w:r>
      <w:r w:rsidRPr="003C4130">
        <w:t xml:space="preserve"> na etapie uzgodnień z wybranym Operatorem.</w:t>
      </w:r>
    </w:p>
    <w:p w14:paraId="5237C1E3" w14:textId="1FFFAAF9" w:rsidR="00741A78" w:rsidRPr="00A36630" w:rsidRDefault="00741A7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36630">
        <w:t xml:space="preserve">Przez </w:t>
      </w:r>
      <w:r>
        <w:t xml:space="preserve">cały przebieg zakupu pasażer powinien mieć wyświetloną informację </w:t>
      </w:r>
      <w:r w:rsidR="00E4219E">
        <w:br/>
      </w:r>
      <w:r>
        <w:t>nt. wybieranego Biletu (typ, rodzaj ulgi, cena).</w:t>
      </w:r>
    </w:p>
    <w:p w14:paraId="3D72169D" w14:textId="77777777" w:rsidR="00741A78" w:rsidRDefault="00741A7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Po zatwierdzeniu wyboru Biletu/Biletów i przyłożeniu Karty płatniczej, Terminal:</w:t>
      </w:r>
    </w:p>
    <w:p w14:paraId="5CDA5369" w14:textId="7854DBFF" w:rsidR="00741A78" w:rsidRDefault="00AA5D3B" w:rsidP="00A36630">
      <w:pPr>
        <w:pStyle w:val="Akapitzlist"/>
        <w:numPr>
          <w:ilvl w:val="3"/>
          <w:numId w:val="13"/>
        </w:numPr>
        <w:jc w:val="both"/>
      </w:pPr>
      <w:r>
        <w:t>w</w:t>
      </w:r>
      <w:r w:rsidR="00741A78">
        <w:t xml:space="preserve"> przypadku udanej transakcji, obciąża Kartę płatniczą kwotą transakcji </w:t>
      </w:r>
      <w:r>
        <w:br/>
      </w:r>
      <w:r w:rsidR="00741A78">
        <w:t>i potwierdza skuteczne przeprowadzenie zakupu Biletu/Biletów poprzez:</w:t>
      </w:r>
    </w:p>
    <w:p w14:paraId="3EBEBCD6" w14:textId="294BC92E" w:rsidR="00741A78" w:rsidRDefault="00AA5D3B" w:rsidP="00AA5D3B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>
        <w:t>tekstowy komunikat na ekranie,</w:t>
      </w:r>
    </w:p>
    <w:p w14:paraId="0E459A9C" w14:textId="781829C7" w:rsidR="00741A78" w:rsidRDefault="00741A78" w:rsidP="00AA5D3B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>
        <w:t>zmianę koloru tła p</w:t>
      </w:r>
      <w:r w:rsidR="00AA5D3B">
        <w:t>od komunikatem na kolor zielony,</w:t>
      </w:r>
    </w:p>
    <w:p w14:paraId="5C099C77" w14:textId="489AD934" w:rsidR="00741A78" w:rsidRDefault="00741A78" w:rsidP="00AA5D3B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>
        <w:t>ustalony sygnał dźw</w:t>
      </w:r>
      <w:r w:rsidR="00AA5D3B">
        <w:t>iękowy,</w:t>
      </w:r>
    </w:p>
    <w:p w14:paraId="77C460C3" w14:textId="6A88B04B" w:rsidR="00741A78" w:rsidRDefault="00AA5D3B" w:rsidP="00AA5D3B">
      <w:pPr>
        <w:pStyle w:val="Akapitzlist"/>
        <w:numPr>
          <w:ilvl w:val="3"/>
          <w:numId w:val="13"/>
        </w:numPr>
        <w:jc w:val="both"/>
      </w:pPr>
      <w:r>
        <w:t>w</w:t>
      </w:r>
      <w:r w:rsidR="00741A78">
        <w:t xml:space="preserve"> przypadku nieudanej transakcji, nie obciąża Karty płatniczej i informuje </w:t>
      </w:r>
      <w:r>
        <w:br/>
      </w:r>
      <w:r w:rsidR="00741A78">
        <w:t>o nieudanym zakupie Biletu/Biletów poprzez:</w:t>
      </w:r>
    </w:p>
    <w:p w14:paraId="43C10962" w14:textId="60043CA1" w:rsidR="00741A78" w:rsidRDefault="00741A78" w:rsidP="00AA5D3B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>
        <w:t>tekstowy komunikat na ekranie – powinien zawierać przyczynę niepowodzeni</w:t>
      </w:r>
      <w:r w:rsidR="00AA5D3B">
        <w:t>a np. „Karta na Czarnej liście”,</w:t>
      </w:r>
    </w:p>
    <w:p w14:paraId="5F91C7D8" w14:textId="4866D7DB" w:rsidR="00741A78" w:rsidRDefault="00741A78" w:rsidP="00AA5D3B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>
        <w:t>zmianę koloru tła po</w:t>
      </w:r>
      <w:r w:rsidR="00AA5D3B">
        <w:t>d komunikatem na kolor czerwony,</w:t>
      </w:r>
    </w:p>
    <w:p w14:paraId="76ACA21A" w14:textId="7ABB931A" w:rsidR="00741A78" w:rsidRDefault="00741A78" w:rsidP="00AA5D3B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>
        <w:t>ustalony sygnał dźwiękowy</w:t>
      </w:r>
      <w:r w:rsidR="00995455">
        <w:t>, inny niż dla udanej transakcji</w:t>
      </w:r>
      <w:r w:rsidR="00AA5D3B">
        <w:t>.</w:t>
      </w:r>
    </w:p>
    <w:p w14:paraId="757D714C" w14:textId="26D9E752" w:rsidR="00741A78" w:rsidRDefault="00741A7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634AEE">
        <w:t xml:space="preserve">Wszystkie szczegóły transakcji wykonanych w </w:t>
      </w:r>
      <w:r>
        <w:t>Terminalach</w:t>
      </w:r>
      <w:r w:rsidRPr="00634AEE">
        <w:t xml:space="preserve"> </w:t>
      </w:r>
      <w:r>
        <w:t>są</w:t>
      </w:r>
      <w:r w:rsidRPr="00634AEE">
        <w:t xml:space="preserve"> natychmiastowo raportowane do Systemu Centralnego</w:t>
      </w:r>
      <w:r>
        <w:t xml:space="preserve"> </w:t>
      </w:r>
      <w:r w:rsidRPr="00634AEE">
        <w:t xml:space="preserve">i </w:t>
      </w:r>
      <w:r>
        <w:t>będącego jego częścią Payment Gateway.</w:t>
      </w:r>
    </w:p>
    <w:p w14:paraId="108BF6A7" w14:textId="3A2C2E95" w:rsidR="00AA3A57" w:rsidRPr="00AA3A57" w:rsidRDefault="00AA3A57" w:rsidP="00A36630">
      <w:pPr>
        <w:pStyle w:val="Nagwek1"/>
        <w:numPr>
          <w:ilvl w:val="0"/>
          <w:numId w:val="13"/>
        </w:numPr>
        <w:jc w:val="both"/>
      </w:pPr>
      <w:bookmarkStart w:id="5" w:name="_Toc76815311"/>
      <w:r w:rsidRPr="00AA3A57">
        <w:t>System Centralny</w:t>
      </w:r>
      <w:bookmarkEnd w:id="5"/>
    </w:p>
    <w:p w14:paraId="211814B2" w14:textId="22ECA139" w:rsidR="00AA3A57" w:rsidRPr="00A36630" w:rsidRDefault="00AA3A57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Operator </w:t>
      </w:r>
      <w:r w:rsidR="00E67C28" w:rsidRPr="00A36630">
        <w:rPr>
          <w:bCs/>
        </w:rPr>
        <w:t>zap</w:t>
      </w:r>
      <w:r w:rsidR="00BA512F" w:rsidRPr="00A36630">
        <w:rPr>
          <w:bCs/>
        </w:rPr>
        <w:t>ewni Sprzedającemu dostęp do Systemu Centralnego służącego</w:t>
      </w:r>
      <w:r w:rsidRPr="00A36630">
        <w:rPr>
          <w:bCs/>
        </w:rPr>
        <w:t xml:space="preserve"> do zarządzania siecią Terminali zainstalowanych we wszystkich pojazdach</w:t>
      </w:r>
      <w:r w:rsidR="00BA512F" w:rsidRPr="00A36630">
        <w:rPr>
          <w:bCs/>
        </w:rPr>
        <w:t xml:space="preserve"> Przewoźników, umożliwiający:</w:t>
      </w:r>
    </w:p>
    <w:p w14:paraId="05B9AB0C" w14:textId="74EEB8F1" w:rsidR="00AA3A57" w:rsidRPr="00AA5D3B" w:rsidRDefault="00AA3A57" w:rsidP="00AA5D3B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A5D3B">
        <w:t>komunikację z siecią Terminali ( w tym pozycja GPS Terminali),</w:t>
      </w:r>
    </w:p>
    <w:p w14:paraId="4DA81232" w14:textId="2E618304" w:rsidR="00AA3A57" w:rsidRPr="00AA5D3B" w:rsidRDefault="00AA3A57" w:rsidP="00AA5D3B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A5D3B">
        <w:t>komunikację z Czytnikami kontrolerskimi – przesyłanie informacji o identyfikatorach transakcji wykonanych za pomocą Kart płatniczych,</w:t>
      </w:r>
    </w:p>
    <w:p w14:paraId="754BEBDD" w14:textId="381ABEA5" w:rsidR="00AA3A57" w:rsidRPr="00AA5D3B" w:rsidRDefault="00AA3A57" w:rsidP="00AA5D3B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A5D3B">
        <w:t>monitorowanie stanu - bieżący stan Terminali, dostępny w czasie rzeczywistym w Systemie Centralnym umożliwiający automatyczne stwierdzenie poprawności działania i usterek (</w:t>
      </w:r>
      <w:r w:rsidR="00995455">
        <w:t xml:space="preserve">m.in. </w:t>
      </w:r>
      <w:r w:rsidRPr="00AA5D3B">
        <w:t>sprawność czytnika Kart płatniczych, synchronizacja daty i czasu z Systemem Centralnym, łączność między Terminalem i Systemem Centralnym, rejestr zdarzeń)</w:t>
      </w:r>
      <w:r w:rsidR="00AA5D3B">
        <w:t>,</w:t>
      </w:r>
    </w:p>
    <w:p w14:paraId="7CA462BC" w14:textId="77777777" w:rsidR="00AA3A57" w:rsidRPr="00AA5D3B" w:rsidRDefault="00AA3A57" w:rsidP="00AA5D3B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A5D3B">
        <w:t xml:space="preserve">wykonanie zdalnej aktualizacji parametrów pracy Terminala (w tym zmiana taryf), </w:t>
      </w:r>
    </w:p>
    <w:p w14:paraId="496CC467" w14:textId="2EDA0279" w:rsidR="00AA3A57" w:rsidRPr="00AA5D3B" w:rsidRDefault="00AA3A57" w:rsidP="00AA5D3B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A5D3B">
        <w:t>zablokowanie sprzeda</w:t>
      </w:r>
      <w:r w:rsidR="00AA5D3B">
        <w:t>ży w Terminalu i jej wznowienie,</w:t>
      </w:r>
    </w:p>
    <w:p w14:paraId="6CB771DE" w14:textId="77777777" w:rsidR="00AA3A57" w:rsidRPr="00AA5D3B" w:rsidRDefault="00AA3A57" w:rsidP="00AA5D3B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A5D3B">
        <w:t xml:space="preserve">pobieranie danych sprzedażowych z Terminali, </w:t>
      </w:r>
    </w:p>
    <w:p w14:paraId="5498324E" w14:textId="7C9DADDA" w:rsidR="00AA3A57" w:rsidRPr="00AA5D3B" w:rsidRDefault="00AA3A57" w:rsidP="00AA5D3B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A5D3B">
        <w:t>raportowanie o sprzedaży Biletów – System rozliczeniowy</w:t>
      </w:r>
      <w:r w:rsidR="00AA5D3B">
        <w:t>.</w:t>
      </w:r>
    </w:p>
    <w:p w14:paraId="52AE8F04" w14:textId="77777777" w:rsidR="00BB3554" w:rsidRDefault="00BB3554" w:rsidP="00A36630">
      <w:pPr>
        <w:pStyle w:val="Akapitzlist"/>
        <w:spacing w:before="53" w:line="278" w:lineRule="auto"/>
        <w:ind w:left="1080" w:right="112"/>
        <w:jc w:val="both"/>
      </w:pPr>
    </w:p>
    <w:p w14:paraId="17D6254D" w14:textId="4BF176E7" w:rsidR="00BB3554" w:rsidRPr="00BB3554" w:rsidRDefault="00BB3554" w:rsidP="00A36630">
      <w:pPr>
        <w:pStyle w:val="Nagwek1"/>
        <w:numPr>
          <w:ilvl w:val="0"/>
          <w:numId w:val="13"/>
        </w:numPr>
        <w:jc w:val="both"/>
      </w:pPr>
      <w:bookmarkStart w:id="6" w:name="_Toc76815312"/>
      <w:r w:rsidRPr="00BB3554">
        <w:lastRenderedPageBreak/>
        <w:t>Rozliczanie płatności Kartą płatniczą</w:t>
      </w:r>
      <w:bookmarkEnd w:id="6"/>
    </w:p>
    <w:p w14:paraId="23F375C4" w14:textId="12EC0DA3" w:rsidR="00BB3554" w:rsidRPr="00A36630" w:rsidRDefault="00BB3554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W ramach </w:t>
      </w:r>
      <w:r w:rsidR="00AE6EE1" w:rsidRPr="00A36630">
        <w:rPr>
          <w:bCs/>
        </w:rPr>
        <w:t xml:space="preserve">realizacji Umowy Operator winien być odpowiedzialnym za  udostępnienie </w:t>
      </w:r>
      <w:proofErr w:type="spellStart"/>
      <w:r w:rsidR="00AE6EE1" w:rsidRPr="00A36630">
        <w:rPr>
          <w:bCs/>
        </w:rPr>
        <w:t>switcha</w:t>
      </w:r>
      <w:proofErr w:type="spellEnd"/>
      <w:r w:rsidR="00AE6EE1" w:rsidRPr="00A36630">
        <w:rPr>
          <w:bCs/>
        </w:rPr>
        <w:t xml:space="preserve"> płatniczego </w:t>
      </w:r>
      <w:proofErr w:type="spellStart"/>
      <w:r w:rsidR="00AE6EE1" w:rsidRPr="00A36630">
        <w:rPr>
          <w:bCs/>
        </w:rPr>
        <w:t>Payment</w:t>
      </w:r>
      <w:proofErr w:type="spellEnd"/>
      <w:r w:rsidR="00AE6EE1" w:rsidRPr="00A36630">
        <w:rPr>
          <w:bCs/>
        </w:rPr>
        <w:t xml:space="preserve"> Gateway oraz za procesowanie transakcji płatniczych zgodnie </w:t>
      </w:r>
      <w:r w:rsidR="00AA5D3B">
        <w:rPr>
          <w:bCs/>
        </w:rPr>
        <w:br/>
      </w:r>
      <w:r w:rsidR="00AE6EE1" w:rsidRPr="00A36630">
        <w:rPr>
          <w:bCs/>
        </w:rPr>
        <w:t>z rekomendacjami głównych organizacji płatniczych.</w:t>
      </w:r>
    </w:p>
    <w:p w14:paraId="4C1F5174" w14:textId="13C0F93F" w:rsidR="00AE6EE1" w:rsidRPr="00A36630" w:rsidRDefault="00AE6EE1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Transakcje płatnicze będą procesowane zgodnie z następującymi założeniami:</w:t>
      </w:r>
    </w:p>
    <w:p w14:paraId="6D26A74C" w14:textId="5221A121" w:rsidR="00AE6EE1" w:rsidRDefault="00AA5D3B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w</w:t>
      </w:r>
      <w:r w:rsidR="00AE6EE1">
        <w:t xml:space="preserve"> celu rozliczenia transakcje będą wysyłane do agenta rozliczeniowego w trybie odroczonej autoryzacji,</w:t>
      </w:r>
    </w:p>
    <w:p w14:paraId="3F8F9F8A" w14:textId="0753F8CC" w:rsidR="00AE6EE1" w:rsidRDefault="00AA5D3B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w</w:t>
      </w:r>
      <w:r w:rsidR="00AE6EE1">
        <w:t xml:space="preserve"> przypadku odmowy autoryzacji przesłanej przez agenta rozliczeniowego (odmowa banku), token kart, dla których transakcje sprzedaży biletów nie zostały opłacone, zostaną wpisane na listę kart zastrzeżonych,</w:t>
      </w:r>
    </w:p>
    <w:p w14:paraId="05B09155" w14:textId="1E222993" w:rsidR="00AE6EE1" w:rsidRDefault="00AE6EE1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 xml:space="preserve">Payment Gateway zapewni agregację płatności dla danego </w:t>
      </w:r>
      <w:proofErr w:type="spellStart"/>
      <w:r>
        <w:t>tokenu</w:t>
      </w:r>
      <w:proofErr w:type="spellEnd"/>
      <w:r>
        <w:t xml:space="preserve"> i jednokrotne wysyłanie do rozliczenia wszystkich </w:t>
      </w:r>
      <w:r w:rsidR="00A27258">
        <w:t xml:space="preserve">transakcji dla tego </w:t>
      </w:r>
      <w:proofErr w:type="spellStart"/>
      <w:r w:rsidR="00A27258">
        <w:t>tokenu</w:t>
      </w:r>
      <w:proofErr w:type="spellEnd"/>
      <w:r w:rsidR="00A27258">
        <w:t xml:space="preserve"> (co najmniej </w:t>
      </w:r>
      <w:r w:rsidR="00AA5D3B">
        <w:t>w cyklu dobowym),</w:t>
      </w:r>
    </w:p>
    <w:p w14:paraId="61C42A64" w14:textId="3015F306" w:rsidR="00AE6EE1" w:rsidRPr="00AE6EE1" w:rsidRDefault="00AA5D3B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k</w:t>
      </w:r>
      <w:r w:rsidR="00AE6EE1">
        <w:t xml:space="preserve">omponent płatniczy przygotowany przez Operatora będzie zintegrowany w obsłudze transakcji kartowych </w:t>
      </w:r>
      <w:r w:rsidR="00AE6EE1" w:rsidRPr="00A27258">
        <w:t>z wybranym przez Operatora agentem rozliczeniowym.</w:t>
      </w:r>
    </w:p>
    <w:p w14:paraId="19B92F26" w14:textId="783868F4" w:rsidR="00AE6EE1" w:rsidRPr="00AE6EE1" w:rsidRDefault="00AE6EE1" w:rsidP="00A36630">
      <w:pPr>
        <w:pStyle w:val="Nagwek1"/>
        <w:numPr>
          <w:ilvl w:val="0"/>
          <w:numId w:val="13"/>
        </w:numPr>
        <w:jc w:val="both"/>
      </w:pPr>
      <w:bookmarkStart w:id="7" w:name="_Toc76815313"/>
      <w:r w:rsidRPr="00AE6EE1">
        <w:t>Portal pasażera</w:t>
      </w:r>
      <w:bookmarkEnd w:id="7"/>
    </w:p>
    <w:p w14:paraId="0E0FD52E" w14:textId="77777777" w:rsidR="005C1BAF" w:rsidRPr="00A36630" w:rsidRDefault="005C1BAF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W ramach realizacji umowy, Operator winien udostępnić pasażerom komunikacji miejskiej Portal umożliwiający użytkownikowi Karty płatniczej sprawdzenie historii operacji wykonywanych Kartą płatniczą oraz złożenie reklamacji i wnioskowanie o fakturę za zakup Biletu bez konieczności rejestrowania konta, a poprzez wywołanie usługi </w:t>
      </w:r>
      <w:proofErr w:type="spellStart"/>
      <w:r w:rsidRPr="00A36630">
        <w:rPr>
          <w:bCs/>
        </w:rPr>
        <w:t>tokenizującej</w:t>
      </w:r>
      <w:proofErr w:type="spellEnd"/>
      <w:r w:rsidRPr="00A36630">
        <w:rPr>
          <w:bCs/>
        </w:rPr>
        <w:t xml:space="preserve"> numer Karty płatniczej. </w:t>
      </w:r>
    </w:p>
    <w:p w14:paraId="1071FD29" w14:textId="09074130" w:rsidR="005C1BAF" w:rsidRPr="00A36630" w:rsidRDefault="005C1BAF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Dodawanie Karty płatniczej do konta na Portalu pasażera, będzie odbywało się poprzez przekierowanie na stronę operatora płatności (wskazanego przez Operatora)</w:t>
      </w:r>
      <w:r w:rsidR="00AA5D3B">
        <w:rPr>
          <w:bCs/>
        </w:rPr>
        <w:t>,</w:t>
      </w:r>
      <w:r w:rsidRPr="00A36630">
        <w:rPr>
          <w:bCs/>
        </w:rPr>
        <w:t xml:space="preserve"> gdzie </w:t>
      </w:r>
      <w:r w:rsidR="00AA5D3B">
        <w:rPr>
          <w:bCs/>
        </w:rPr>
        <w:br/>
      </w:r>
      <w:r w:rsidRPr="00A36630">
        <w:rPr>
          <w:bCs/>
        </w:rPr>
        <w:t xml:space="preserve">w bezpieczny i kodowany sposób nr Karty płatniczej zostanie zamieniony na jej Token. </w:t>
      </w:r>
    </w:p>
    <w:p w14:paraId="0009D142" w14:textId="77777777" w:rsidR="005C1BAF" w:rsidRPr="00A36630" w:rsidRDefault="005C1BAF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Funkcjonalność Portalu pasażera zostanie przedstawiona przez Operatora i wymaga uzgodnień i akceptacji Sprzedającego przed zawarciem Umowy i stanowić będzie integralną część Umowy.</w:t>
      </w:r>
    </w:p>
    <w:p w14:paraId="619409F4" w14:textId="765C81E9" w:rsidR="00793AA2" w:rsidRPr="00A36630" w:rsidRDefault="00793AA2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Wykonawca musi dostosować proponowany interfejs Portalu pasażera dla klienta końcowego w formie zgodnej z oznaczeniami i kolorystyk</w:t>
      </w:r>
      <w:r w:rsidR="009F1730">
        <w:rPr>
          <w:bCs/>
        </w:rPr>
        <w:t>ą</w:t>
      </w:r>
      <w:r w:rsidRPr="00A36630">
        <w:rPr>
          <w:bCs/>
        </w:rPr>
        <w:t xml:space="preserve"> jaka wykorzystuje Sprzedający. Szczegółowy wygląd ekranów i ich kolorystyka będzie ustalona na etapie uzgodnień </w:t>
      </w:r>
      <w:r w:rsidR="00AA5D3B">
        <w:rPr>
          <w:bCs/>
        </w:rPr>
        <w:br/>
      </w:r>
      <w:r w:rsidRPr="00A36630">
        <w:rPr>
          <w:bCs/>
        </w:rPr>
        <w:t>z wybranym Operatorem</w:t>
      </w:r>
      <w:r w:rsidR="00AA5D3B">
        <w:rPr>
          <w:bCs/>
        </w:rPr>
        <w:t>.</w:t>
      </w:r>
    </w:p>
    <w:p w14:paraId="358D2B48" w14:textId="37B7E8C5" w:rsidR="00793AA2" w:rsidRPr="00A36630" w:rsidRDefault="00793AA2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Wymagana funkcjonalność Portalu pasażera powinna zawierać informacje dotyczące</w:t>
      </w:r>
      <w:r w:rsidR="00AA09CD" w:rsidRPr="00A36630">
        <w:rPr>
          <w:bCs/>
        </w:rPr>
        <w:t xml:space="preserve"> m.in.</w:t>
      </w:r>
      <w:r w:rsidRPr="00A36630">
        <w:rPr>
          <w:bCs/>
        </w:rPr>
        <w:t>:</w:t>
      </w:r>
    </w:p>
    <w:p w14:paraId="13AD8FC5" w14:textId="2B2C8131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Wybór nośnika  (możliwość dodania kilku Kart płatniczych do konta)</w:t>
      </w:r>
    </w:p>
    <w:p w14:paraId="0471344A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Data</w:t>
      </w:r>
    </w:p>
    <w:p w14:paraId="05EFB31A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Godzina</w:t>
      </w:r>
    </w:p>
    <w:p w14:paraId="57B6A0EA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Czas</w:t>
      </w:r>
    </w:p>
    <w:p w14:paraId="144808B2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Ważność biletu</w:t>
      </w:r>
    </w:p>
    <w:p w14:paraId="2A825434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Linia</w:t>
      </w:r>
    </w:p>
    <w:p w14:paraId="64E529ED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Kierunek</w:t>
      </w:r>
    </w:p>
    <w:p w14:paraId="46865D89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Pojazd</w:t>
      </w:r>
    </w:p>
    <w:p w14:paraId="2BBF34F3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Strefa</w:t>
      </w:r>
    </w:p>
    <w:p w14:paraId="615F227F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lastRenderedPageBreak/>
        <w:t>Przystanek</w:t>
      </w:r>
    </w:p>
    <w:p w14:paraId="19BB4246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Rodzaj biletu</w:t>
      </w:r>
    </w:p>
    <w:p w14:paraId="3FEA2CA1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Pobrano/Zwrot</w:t>
      </w:r>
    </w:p>
    <w:p w14:paraId="15BEF4FB" w14:textId="77777777" w:rsidR="005C1BAF" w:rsidRPr="00AA09CD" w:rsidRDefault="005C1BAF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Suma opłat za przejazd</w:t>
      </w:r>
    </w:p>
    <w:p w14:paraId="59C90884" w14:textId="0D201A6C" w:rsidR="005C1BAF" w:rsidRDefault="00D60113" w:rsidP="00A36630">
      <w:pPr>
        <w:pStyle w:val="Akapitzlist"/>
        <w:numPr>
          <w:ilvl w:val="0"/>
          <w:numId w:val="19"/>
        </w:numPr>
        <w:spacing w:before="53" w:line="278" w:lineRule="auto"/>
        <w:ind w:right="112"/>
        <w:jc w:val="both"/>
      </w:pPr>
      <w:r w:rsidRPr="00AA09CD">
        <w:t>Reklamacje</w:t>
      </w:r>
    </w:p>
    <w:p w14:paraId="7C357101" w14:textId="7627C4AA" w:rsidR="00AE6EE1" w:rsidRPr="00AE6EE1" w:rsidRDefault="00AE6EE1" w:rsidP="00A36630">
      <w:pPr>
        <w:pStyle w:val="Nagwek1"/>
        <w:numPr>
          <w:ilvl w:val="0"/>
          <w:numId w:val="13"/>
        </w:numPr>
        <w:jc w:val="both"/>
      </w:pPr>
      <w:bookmarkStart w:id="8" w:name="_Toc76815314"/>
      <w:r w:rsidRPr="00AE6EE1">
        <w:t>Raportowanie sprzedaży</w:t>
      </w:r>
      <w:bookmarkEnd w:id="8"/>
    </w:p>
    <w:p w14:paraId="613824B2" w14:textId="0D77886F" w:rsidR="00AE6EE1" w:rsidRPr="00AA5D3B" w:rsidRDefault="00AE6EE1" w:rsidP="00AA5D3B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A5D3B">
        <w:rPr>
          <w:bCs/>
        </w:rPr>
        <w:t>W ramach realizacji umowy, Operator winien zapewnić Sprzedającemu dostęp do Systemu rozliczeniowego w zakresie umożliwiającym Sprzedającemu samodzielną ewidencję i kontrolę on-line (w czasie rzeczywistym) wszystkich przeprowadzanych w Systemie dystrybucji biletów transakcji, tj. transakcji zakupu biletu oraz użyć Kart płatniczych, które nie zakończyły</w:t>
      </w:r>
      <w:r w:rsidR="00E4219E">
        <w:rPr>
          <w:bCs/>
        </w:rPr>
        <w:br/>
      </w:r>
      <w:r w:rsidRPr="00AA5D3B">
        <w:rPr>
          <w:bCs/>
        </w:rPr>
        <w:t xml:space="preserve"> się zakupem Biletu.</w:t>
      </w:r>
    </w:p>
    <w:p w14:paraId="691A2158" w14:textId="0F65DE49" w:rsidR="00AE6EE1" w:rsidRPr="00AA5D3B" w:rsidRDefault="00AE6EE1" w:rsidP="00AA5D3B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A5D3B">
        <w:rPr>
          <w:bCs/>
        </w:rPr>
        <w:t xml:space="preserve">Dostęp do Systemu rozliczeniowego dla Sprzedającego zostanie uruchomiony </w:t>
      </w:r>
      <w:r w:rsidR="00E4219E">
        <w:rPr>
          <w:bCs/>
        </w:rPr>
        <w:br/>
      </w:r>
      <w:r w:rsidRPr="00AA5D3B">
        <w:rPr>
          <w:bCs/>
        </w:rPr>
        <w:t xml:space="preserve">na przynajmniej </w:t>
      </w:r>
      <w:r w:rsidR="0051509D" w:rsidRPr="00AA5D3B">
        <w:rPr>
          <w:bCs/>
        </w:rPr>
        <w:t>17</w:t>
      </w:r>
      <w:r w:rsidRPr="00AA5D3B">
        <w:rPr>
          <w:bCs/>
        </w:rPr>
        <w:t xml:space="preserve"> stanowiskach roboczych w całym okresie trwania Umowy, a nadto</w:t>
      </w:r>
      <w:r w:rsidR="00E4219E">
        <w:rPr>
          <w:bCs/>
        </w:rPr>
        <w:br/>
      </w:r>
      <w:r w:rsidRPr="00AA5D3B">
        <w:rPr>
          <w:bCs/>
        </w:rPr>
        <w:t xml:space="preserve"> do 3 miesięcy po zakończeniu obowiązywania Umowy</w:t>
      </w:r>
      <w:r w:rsidR="00AA5D3B">
        <w:rPr>
          <w:bCs/>
        </w:rPr>
        <w:t>.</w:t>
      </w:r>
    </w:p>
    <w:p w14:paraId="640A9173" w14:textId="77777777" w:rsidR="00AE6EE1" w:rsidRPr="00AA5D3B" w:rsidRDefault="00AE6EE1" w:rsidP="00AA5D3B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A5D3B">
        <w:rPr>
          <w:bCs/>
        </w:rPr>
        <w:t>Sprzedający przekaże Operatorowi wykaz osób, które mają otrzymać dostęp do Systemu rozliczeniowego oraz zastrzega sobie możliwość modyfikacji dostępów w przypadku zmiany uprawnionych osób.</w:t>
      </w:r>
    </w:p>
    <w:p w14:paraId="047ACD69" w14:textId="77777777" w:rsidR="00AE6EE1" w:rsidRPr="00AA5D3B" w:rsidRDefault="00AE6EE1" w:rsidP="00AA5D3B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A5D3B">
        <w:rPr>
          <w:bCs/>
        </w:rPr>
        <w:t xml:space="preserve">Operator winien zapewnić Sprzedającemu </w:t>
      </w:r>
      <w:bookmarkStart w:id="9" w:name="_Ref508285967"/>
      <w:r w:rsidRPr="00AA5D3B">
        <w:rPr>
          <w:bCs/>
        </w:rPr>
        <w:t>możliwość wykonywania w Systemie rozliczeniowym różnego rodzaju raportów o transakcjach przeprowadzanych w Systemie dystrybucji biletów z możliwością ich filtrowania, a także eksport tych raportów w formie plików PDF i XLS lub CSV.</w:t>
      </w:r>
      <w:bookmarkEnd w:id="9"/>
    </w:p>
    <w:p w14:paraId="7626E672" w14:textId="77777777" w:rsidR="00AE6EE1" w:rsidRPr="00AA5D3B" w:rsidRDefault="00AE6EE1" w:rsidP="00AA5D3B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A5D3B">
        <w:rPr>
          <w:bCs/>
        </w:rPr>
        <w:t xml:space="preserve">Operator zobowiązany będzie do Przygotowywania i dostarczania Sprzedającemu dziennych raportów stanu sprawności Terminali w formie elektronicznej. </w:t>
      </w:r>
    </w:p>
    <w:p w14:paraId="735AE3C6" w14:textId="520D4C64" w:rsidR="001B6FF6" w:rsidRPr="00AA5D3B" w:rsidRDefault="001B6FF6" w:rsidP="00AA5D3B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A5D3B">
        <w:rPr>
          <w:bCs/>
        </w:rPr>
        <w:t xml:space="preserve">Raport sprawności Terminali zamontowanych w pojazdach powinien posiadać informację </w:t>
      </w:r>
      <w:r w:rsidR="00AA5D3B">
        <w:rPr>
          <w:bCs/>
        </w:rPr>
        <w:br/>
      </w:r>
      <w:r w:rsidRPr="00AA5D3B">
        <w:rPr>
          <w:bCs/>
        </w:rPr>
        <w:t>o wszystkich awariach/usterkach Terminali, informację o problemach z łącznością</w:t>
      </w:r>
      <w:r w:rsidR="00E4219E">
        <w:rPr>
          <w:bCs/>
        </w:rPr>
        <w:br/>
      </w:r>
      <w:r w:rsidRPr="00AA5D3B">
        <w:rPr>
          <w:bCs/>
        </w:rPr>
        <w:t xml:space="preserve"> i przestojach w pracy Terminali a także o transakcjach o statusie błędnym lub wątpliwym. Raport musi zapewniać możliwość filtracji dla dowolnego przedziału czasu, Terminala, statusu.</w:t>
      </w:r>
    </w:p>
    <w:p w14:paraId="4D63912F" w14:textId="6150E07D" w:rsidR="00AE6EE1" w:rsidRDefault="00AE6EE1" w:rsidP="00AA5D3B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A5D3B">
        <w:rPr>
          <w:bCs/>
        </w:rPr>
        <w:t xml:space="preserve">Zakres danych podlegających raportowaniu zostanie uzgodniony między Stronami </w:t>
      </w:r>
      <w:r w:rsidR="007C1D0C" w:rsidRPr="00AA5D3B">
        <w:rPr>
          <w:bCs/>
        </w:rPr>
        <w:t>przed zawarciem Umowy i stanowić będzie integralną część Umowy.</w:t>
      </w:r>
    </w:p>
    <w:p w14:paraId="479265DD" w14:textId="29A957C3" w:rsidR="001B6FF6" w:rsidRDefault="002E60D0" w:rsidP="00A36630">
      <w:pPr>
        <w:pStyle w:val="Nagwek1"/>
        <w:numPr>
          <w:ilvl w:val="0"/>
          <w:numId w:val="13"/>
        </w:numPr>
        <w:jc w:val="both"/>
      </w:pPr>
      <w:bookmarkStart w:id="10" w:name="_Toc76815315"/>
      <w:r>
        <w:t>Wymagania dotyczące integracji</w:t>
      </w:r>
      <w:r w:rsidR="00AE0659">
        <w:t xml:space="preserve"> i struktura systemu</w:t>
      </w:r>
      <w:bookmarkEnd w:id="10"/>
    </w:p>
    <w:p w14:paraId="44EFEFB8" w14:textId="41B5EE19" w:rsidR="00AE0659" w:rsidRPr="00A36630" w:rsidRDefault="00AE0659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Interfejs wymiany danych z systemami zewnętrznymi</w:t>
      </w:r>
      <w:r w:rsidR="00AA5D3B">
        <w:rPr>
          <w:bCs/>
        </w:rPr>
        <w:t>:</w:t>
      </w:r>
    </w:p>
    <w:p w14:paraId="18B1391B" w14:textId="585286F3" w:rsidR="00B34685" w:rsidRDefault="005D3778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Operator</w:t>
      </w:r>
      <w:r w:rsidR="001B6FF6">
        <w:t xml:space="preserve"> musi udostępnić i udokumen</w:t>
      </w:r>
      <w:r>
        <w:t>tować Interfejs wymiany danych S</w:t>
      </w:r>
      <w:r w:rsidR="001B6FF6">
        <w:t>ystemu</w:t>
      </w:r>
      <w:r>
        <w:t xml:space="preserve"> dystrybucji biletów</w:t>
      </w:r>
      <w:r w:rsidR="001B6FF6">
        <w:t xml:space="preserve"> </w:t>
      </w:r>
      <w:r>
        <w:t>Kartą płatniczą</w:t>
      </w:r>
      <w:r w:rsidR="001B6FF6">
        <w:t xml:space="preserve">, który by umożliwiał wymianę danych transakcyjnych </w:t>
      </w:r>
      <w:r w:rsidR="00AA5D3B">
        <w:br/>
      </w:r>
      <w:r w:rsidR="001B6FF6">
        <w:t>z innymi interfejsami, zwłaszcza do systemu PEKA.</w:t>
      </w:r>
    </w:p>
    <w:p w14:paraId="74CEF277" w14:textId="55F0BFAE" w:rsidR="00AE0659" w:rsidRDefault="00B34685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E0659">
        <w:t>Eksportowane dane zapewnią codzienny przepływ informacji o ilościach, wartości</w:t>
      </w:r>
      <w:r w:rsidR="00AA5D3B">
        <w:br/>
      </w:r>
      <w:r w:rsidRPr="00AE0659">
        <w:t xml:space="preserve"> i rodzajach sprzedanych Biletów.</w:t>
      </w:r>
      <w:r w:rsidR="00AE0659" w:rsidRPr="00AE0659">
        <w:t xml:space="preserve"> Interfejs p</w:t>
      </w:r>
      <w:r w:rsidR="00AE0659" w:rsidRPr="00EA1EBC">
        <w:t>owinien obsługiwać ewentualne reklamacje</w:t>
      </w:r>
      <w:r w:rsidR="00AA5D3B">
        <w:br/>
      </w:r>
      <w:r w:rsidR="00AE0659" w:rsidRPr="00EA1EBC">
        <w:t xml:space="preserve"> i zwroty za bilet</w:t>
      </w:r>
      <w:r w:rsidR="009F1730">
        <w:t>y</w:t>
      </w:r>
      <w:r w:rsidR="00AE0659">
        <w:t>.</w:t>
      </w:r>
    </w:p>
    <w:p w14:paraId="74F71B50" w14:textId="4238B11F" w:rsidR="00AE0659" w:rsidRDefault="00AE0659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 w:rsidRPr="00AE0659">
        <w:t>Opis interfejsu, rodzaj eksportowanych danych i procedury wymiany danych zostaną uzgodnione przez Strony w terminie 1 miesiąca po podpisaniu umowy.</w:t>
      </w:r>
    </w:p>
    <w:p w14:paraId="144ECDB0" w14:textId="5EA694D7" w:rsidR="001B6FF6" w:rsidRPr="00A36630" w:rsidRDefault="0083676D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lastRenderedPageBreak/>
        <w:t>Operator</w:t>
      </w:r>
      <w:r w:rsidR="001B6FF6" w:rsidRPr="00A36630">
        <w:rPr>
          <w:bCs/>
        </w:rPr>
        <w:t xml:space="preserve"> zbuduje i dostosuje interfejs wymiany danych umożliwiający przesyłanie danych dotyczących b</w:t>
      </w:r>
      <w:r w:rsidRPr="00A36630">
        <w:rPr>
          <w:bCs/>
        </w:rPr>
        <w:t>lokady kasowników do płatności K</w:t>
      </w:r>
      <w:r w:rsidR="001B6FF6" w:rsidRPr="00A36630">
        <w:rPr>
          <w:bCs/>
        </w:rPr>
        <w:t>artą płatniczą</w:t>
      </w:r>
      <w:r w:rsidR="00AE0659" w:rsidRPr="00A36630">
        <w:rPr>
          <w:bCs/>
        </w:rPr>
        <w:t xml:space="preserve">. </w:t>
      </w:r>
    </w:p>
    <w:p w14:paraId="2E35A6B7" w14:textId="46573A74" w:rsidR="001B6FF6" w:rsidRPr="00A36630" w:rsidRDefault="001B6FF6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Zamawiający wymaga taki</w:t>
      </w:r>
      <w:r w:rsidR="00AA5D3B">
        <w:rPr>
          <w:bCs/>
        </w:rPr>
        <w:t>ego</w:t>
      </w:r>
      <w:r w:rsidRPr="00A36630">
        <w:rPr>
          <w:bCs/>
        </w:rPr>
        <w:t xml:space="preserve"> interfejs</w:t>
      </w:r>
      <w:r w:rsidR="00AA5D3B">
        <w:rPr>
          <w:bCs/>
        </w:rPr>
        <w:t>u</w:t>
      </w:r>
      <w:r w:rsidRPr="00A36630">
        <w:rPr>
          <w:bCs/>
        </w:rPr>
        <w:t xml:space="preserve"> w postaci REST API</w:t>
      </w:r>
      <w:r w:rsidR="00AA5D3B">
        <w:rPr>
          <w:bCs/>
        </w:rPr>
        <w:t>.</w:t>
      </w:r>
      <w:r w:rsidRPr="00A36630">
        <w:rPr>
          <w:bCs/>
        </w:rPr>
        <w:t xml:space="preserve"> </w:t>
      </w:r>
    </w:p>
    <w:p w14:paraId="5B4982C9" w14:textId="77777777" w:rsidR="001B6FF6" w:rsidRPr="00A36630" w:rsidRDefault="001B6FF6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Częstotliwość wymiany danych – co najmniej 1/h, lecz nie częściej niż 1/5min z jednego adresu IP Wykonawcy.</w:t>
      </w:r>
    </w:p>
    <w:p w14:paraId="2E2B3DB9" w14:textId="6CFB03A1" w:rsidR="001B6FF6" w:rsidRPr="00A36630" w:rsidRDefault="001B6FF6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W przypadku niedostępności systemu transfer zostanie ponowiony niezwłocznie po usunięciu ewentualnej awarii, włączając w to dane zaległe, które nie trafiły do systemu </w:t>
      </w:r>
      <w:r w:rsidR="0083676D" w:rsidRPr="00A36630">
        <w:rPr>
          <w:bCs/>
        </w:rPr>
        <w:t>Sprzedającego</w:t>
      </w:r>
      <w:r w:rsidRPr="00A36630">
        <w:rPr>
          <w:bCs/>
        </w:rPr>
        <w:t>.</w:t>
      </w:r>
    </w:p>
    <w:p w14:paraId="4BEBC0D7" w14:textId="35393F6F" w:rsidR="001B6FF6" w:rsidRDefault="001B6FF6" w:rsidP="00A36630">
      <w:pPr>
        <w:pStyle w:val="Nagwek1"/>
        <w:numPr>
          <w:ilvl w:val="0"/>
          <w:numId w:val="13"/>
        </w:numPr>
        <w:jc w:val="both"/>
      </w:pPr>
      <w:bookmarkStart w:id="11" w:name="_Toc76815316"/>
      <w:r>
        <w:t>Infrastruktura systemu</w:t>
      </w:r>
      <w:bookmarkEnd w:id="11"/>
    </w:p>
    <w:p w14:paraId="2E51E1C1" w14:textId="77777777" w:rsidR="001B6FF6" w:rsidRPr="00A36630" w:rsidRDefault="001B6FF6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Platforma sprzętowa Systemu</w:t>
      </w:r>
    </w:p>
    <w:p w14:paraId="164E874D" w14:textId="28E8D774" w:rsidR="001B6FF6" w:rsidRDefault="001B6FF6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System</w:t>
      </w:r>
      <w:r w:rsidR="0083676D">
        <w:t xml:space="preserve"> Centralny</w:t>
      </w:r>
      <w:r>
        <w:t xml:space="preserve"> </w:t>
      </w:r>
      <w:r w:rsidR="0083676D">
        <w:t>Operatora</w:t>
      </w:r>
      <w:r>
        <w:t xml:space="preserve"> musi się znajdować na infrastrukturze serwerowej umiejscowionej poza siecią </w:t>
      </w:r>
      <w:r w:rsidR="0083676D">
        <w:t>Sprzedającego</w:t>
      </w:r>
      <w:r>
        <w:t>.</w:t>
      </w:r>
    </w:p>
    <w:p w14:paraId="5DA954CF" w14:textId="1B6A4E82" w:rsidR="001B6FF6" w:rsidRDefault="001B6FF6" w:rsidP="00A36630">
      <w:pPr>
        <w:pStyle w:val="Akapitzlist"/>
        <w:numPr>
          <w:ilvl w:val="2"/>
          <w:numId w:val="13"/>
        </w:numPr>
        <w:spacing w:before="53" w:line="278" w:lineRule="auto"/>
        <w:ind w:left="851" w:right="112"/>
        <w:jc w:val="both"/>
      </w:pPr>
      <w:r>
        <w:t>System</w:t>
      </w:r>
      <w:r w:rsidR="0083676D">
        <w:t xml:space="preserve"> Centralny</w:t>
      </w:r>
      <w:r>
        <w:t xml:space="preserve"> wraz z bazą danych powinien być zlokalizowanych na infrastrukturze znajdującej się na terenie UE</w:t>
      </w:r>
      <w:r w:rsidR="00AA5D3B">
        <w:t>.</w:t>
      </w:r>
    </w:p>
    <w:p w14:paraId="09398979" w14:textId="62E328B9" w:rsidR="001B6FF6" w:rsidRDefault="001B6FF6" w:rsidP="00A36630">
      <w:pPr>
        <w:pStyle w:val="Nagwek1"/>
        <w:numPr>
          <w:ilvl w:val="0"/>
          <w:numId w:val="13"/>
        </w:numPr>
        <w:jc w:val="both"/>
      </w:pPr>
      <w:bookmarkStart w:id="12" w:name="_Toc76815317"/>
      <w:r>
        <w:t>Archiwizacja i kopie zapasowe danych.</w:t>
      </w:r>
      <w:bookmarkEnd w:id="12"/>
    </w:p>
    <w:p w14:paraId="7F5B9B07" w14:textId="78F530F6" w:rsidR="001B6FF6" w:rsidRPr="00A36630" w:rsidRDefault="0083676D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Cały S</w:t>
      </w:r>
      <w:r w:rsidR="001B6FF6" w:rsidRPr="00A36630">
        <w:rPr>
          <w:bCs/>
        </w:rPr>
        <w:t xml:space="preserve">ystem </w:t>
      </w:r>
      <w:r w:rsidRPr="00A36630">
        <w:rPr>
          <w:bCs/>
        </w:rPr>
        <w:t xml:space="preserve">Centralny </w:t>
      </w:r>
      <w:r w:rsidR="001B6FF6" w:rsidRPr="00A36630">
        <w:rPr>
          <w:bCs/>
        </w:rPr>
        <w:t>musi być objęty systemem backupu.</w:t>
      </w:r>
    </w:p>
    <w:p w14:paraId="785764F5" w14:textId="77777777" w:rsidR="001B6FF6" w:rsidRPr="00A36630" w:rsidRDefault="001B6FF6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>Kopie zapasowe muszą być wykonywane i gromadzone na infrastrukturze znajdującej się na terenie UE.</w:t>
      </w:r>
    </w:p>
    <w:p w14:paraId="4BC9104D" w14:textId="49883C18" w:rsidR="001B6FF6" w:rsidRPr="00A36630" w:rsidRDefault="0083676D" w:rsidP="00A36630">
      <w:pPr>
        <w:pStyle w:val="Akapitzlist"/>
        <w:numPr>
          <w:ilvl w:val="1"/>
          <w:numId w:val="13"/>
        </w:numPr>
        <w:ind w:left="709" w:hanging="425"/>
        <w:jc w:val="both"/>
        <w:rPr>
          <w:bCs/>
        </w:rPr>
      </w:pPr>
      <w:r w:rsidRPr="00A36630">
        <w:rPr>
          <w:bCs/>
        </w:rPr>
        <w:t xml:space="preserve">Operator </w:t>
      </w:r>
      <w:r w:rsidR="001B6FF6" w:rsidRPr="00A36630">
        <w:rPr>
          <w:bCs/>
        </w:rPr>
        <w:t xml:space="preserve"> przygotuje plan kopii zapasowych oraz jego lokalizację archiwizacji, efektem którego </w:t>
      </w:r>
      <w:r w:rsidRPr="00A36630">
        <w:rPr>
          <w:bCs/>
        </w:rPr>
        <w:t>Sprzedający</w:t>
      </w:r>
      <w:r w:rsidR="001B6FF6" w:rsidRPr="00A36630">
        <w:rPr>
          <w:bCs/>
        </w:rPr>
        <w:t xml:space="preserve"> zaaprobuje ten plan.</w:t>
      </w:r>
    </w:p>
    <w:sectPr w:rsidR="001B6FF6" w:rsidRPr="00A366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2DB4" w14:textId="77777777" w:rsidR="0091404B" w:rsidRDefault="0091404B" w:rsidP="007B45A4">
      <w:pPr>
        <w:spacing w:after="0" w:line="240" w:lineRule="auto"/>
      </w:pPr>
      <w:r>
        <w:separator/>
      </w:r>
    </w:p>
  </w:endnote>
  <w:endnote w:type="continuationSeparator" w:id="0">
    <w:p w14:paraId="54A7BEF8" w14:textId="77777777" w:rsidR="0091404B" w:rsidRDefault="0091404B" w:rsidP="007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883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6821F46" w14:textId="7CD2D691" w:rsidR="00A36630" w:rsidRDefault="00A3663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D5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1E1C8197" w14:textId="77777777" w:rsidR="007B45A4" w:rsidRDefault="007B4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1F7CF" w14:textId="77777777" w:rsidR="0091404B" w:rsidRDefault="0091404B" w:rsidP="007B45A4">
      <w:pPr>
        <w:spacing w:after="0" w:line="240" w:lineRule="auto"/>
      </w:pPr>
      <w:r>
        <w:separator/>
      </w:r>
    </w:p>
  </w:footnote>
  <w:footnote w:type="continuationSeparator" w:id="0">
    <w:p w14:paraId="4F59A7D5" w14:textId="77777777" w:rsidR="0091404B" w:rsidRDefault="0091404B" w:rsidP="007B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2983" w14:textId="77777777" w:rsidR="00E87763" w:rsidRPr="00606FD5" w:rsidRDefault="00E87763" w:rsidP="00E87763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606FD5">
      <w:rPr>
        <w:rFonts w:ascii="Tahoma" w:hAnsi="Tahoma" w:cs="Tahoma"/>
        <w:b/>
        <w:color w:val="000000" w:themeColor="text1"/>
        <w:sz w:val="14"/>
        <w:szCs w:val="16"/>
      </w:rPr>
      <w:t xml:space="preserve">OTWARTY KONKURS OFERT </w:t>
    </w:r>
  </w:p>
  <w:p w14:paraId="5681297E" w14:textId="36DB79C3" w:rsidR="00E87763" w:rsidRPr="00606FD5" w:rsidRDefault="00E87763" w:rsidP="00E87763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606FD5">
      <w:rPr>
        <w:rFonts w:ascii="Tahoma" w:hAnsi="Tahoma" w:cs="Tahoma"/>
        <w:b/>
        <w:color w:val="000000" w:themeColor="text1"/>
        <w:sz w:val="14"/>
        <w:szCs w:val="16"/>
      </w:rPr>
      <w:t xml:space="preserve">na wybór Operatora systemu płatności za przejazd transportem publicznym za pomocą zbliżeniowych kart płatniczych </w:t>
    </w:r>
    <w:r w:rsidR="00A36630" w:rsidRPr="00606FD5">
      <w:rPr>
        <w:rFonts w:ascii="Tahoma" w:hAnsi="Tahoma" w:cs="Tahoma"/>
        <w:b/>
        <w:color w:val="000000" w:themeColor="text1"/>
        <w:sz w:val="14"/>
        <w:szCs w:val="16"/>
      </w:rPr>
      <w:br/>
    </w:r>
    <w:r w:rsidRPr="00606FD5">
      <w:rPr>
        <w:rFonts w:ascii="Tahoma" w:hAnsi="Tahoma" w:cs="Tahoma"/>
        <w:b/>
        <w:color w:val="000000" w:themeColor="text1"/>
        <w:sz w:val="14"/>
        <w:szCs w:val="16"/>
      </w:rPr>
      <w:t xml:space="preserve">i urządzeń mobilnych (m.in. telefonów komórkowych, smartwatchy, etc.) wykorzystywanych w charakterze kart płatniczych </w:t>
    </w:r>
    <w:r w:rsidR="00A36630" w:rsidRPr="00606FD5">
      <w:rPr>
        <w:rFonts w:ascii="Tahoma" w:hAnsi="Tahoma" w:cs="Tahoma"/>
        <w:b/>
        <w:color w:val="000000" w:themeColor="text1"/>
        <w:sz w:val="14"/>
        <w:szCs w:val="16"/>
      </w:rPr>
      <w:br/>
    </w:r>
    <w:r w:rsidRPr="00606FD5">
      <w:rPr>
        <w:rFonts w:ascii="Tahoma" w:hAnsi="Tahoma" w:cs="Tahoma"/>
        <w:b/>
        <w:color w:val="000000" w:themeColor="text1"/>
        <w:sz w:val="14"/>
        <w:szCs w:val="16"/>
      </w:rPr>
      <w:t>w pojazdach komunikacji miejskiej.</w:t>
    </w:r>
  </w:p>
  <w:p w14:paraId="7783364F" w14:textId="77777777" w:rsidR="00E87763" w:rsidRPr="00E87763" w:rsidRDefault="00E87763" w:rsidP="00E87763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7030A0"/>
        <w:sz w:val="14"/>
        <w:szCs w:val="16"/>
      </w:rPr>
    </w:pPr>
  </w:p>
  <w:p w14:paraId="4216BA7D" w14:textId="1497A6CA" w:rsidR="007B45A4" w:rsidRDefault="007B45A4" w:rsidP="00E87763">
    <w:pPr>
      <w:pStyle w:val="Nagwek"/>
      <w:jc w:val="center"/>
      <w:rPr>
        <w:b/>
      </w:rPr>
    </w:pPr>
    <w:r w:rsidRPr="00E87763">
      <w:rPr>
        <w:b/>
      </w:rPr>
      <w:t>Opis funkcjonalny systemu dystrybucji biletów – Załącznik nr 1</w:t>
    </w:r>
    <w:r w:rsidR="00E87763" w:rsidRPr="00E87763">
      <w:rPr>
        <w:b/>
      </w:rPr>
      <w:t xml:space="preserve"> do Komunikatu</w:t>
    </w:r>
  </w:p>
  <w:p w14:paraId="36E4248A" w14:textId="77777777" w:rsidR="00A36630" w:rsidRPr="00E87763" w:rsidRDefault="00A36630" w:rsidP="00E8776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96D"/>
    <w:multiLevelType w:val="multilevel"/>
    <w:tmpl w:val="F73EC716"/>
    <w:lvl w:ilvl="0">
      <w:start w:val="10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FE6D0C"/>
    <w:multiLevelType w:val="multilevel"/>
    <w:tmpl w:val="5DC25320"/>
    <w:numStyleLink w:val="Styl1"/>
  </w:abstractNum>
  <w:abstractNum w:abstractNumId="2" w15:restartNumberingAfterBreak="0">
    <w:nsid w:val="09390C72"/>
    <w:multiLevelType w:val="multilevel"/>
    <w:tmpl w:val="AFE438C4"/>
    <w:lvl w:ilvl="0">
      <w:start w:val="4"/>
      <w:numFmt w:val="decimal"/>
      <w:pStyle w:val="Tytu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2B27C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AE429A"/>
    <w:multiLevelType w:val="multilevel"/>
    <w:tmpl w:val="ADE836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13352D4"/>
    <w:multiLevelType w:val="hybridMultilevel"/>
    <w:tmpl w:val="16BC788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7EF3726"/>
    <w:multiLevelType w:val="hybridMultilevel"/>
    <w:tmpl w:val="4EA0CBB0"/>
    <w:lvl w:ilvl="0" w:tplc="A7F62BA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68A"/>
    <w:multiLevelType w:val="hybridMultilevel"/>
    <w:tmpl w:val="9092C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53352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D90450B"/>
    <w:multiLevelType w:val="multilevel"/>
    <w:tmpl w:val="DB9A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C75388C"/>
    <w:multiLevelType w:val="multilevel"/>
    <w:tmpl w:val="307EB6EA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C980E72"/>
    <w:multiLevelType w:val="multilevel"/>
    <w:tmpl w:val="3F1C86E6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39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7" w:hanging="1440"/>
      </w:pPr>
      <w:rPr>
        <w:rFonts w:hint="default"/>
      </w:rPr>
    </w:lvl>
  </w:abstractNum>
  <w:abstractNum w:abstractNumId="12" w15:restartNumberingAfterBreak="0">
    <w:nsid w:val="60B07F8D"/>
    <w:multiLevelType w:val="multilevel"/>
    <w:tmpl w:val="82A8D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925A0E"/>
    <w:multiLevelType w:val="hybridMultilevel"/>
    <w:tmpl w:val="102840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7D77FEF"/>
    <w:multiLevelType w:val="multilevel"/>
    <w:tmpl w:val="ABEC2FD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9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17" w:hanging="1440"/>
      </w:pPr>
      <w:rPr>
        <w:rFonts w:hint="default"/>
      </w:rPr>
    </w:lvl>
  </w:abstractNum>
  <w:abstractNum w:abstractNumId="15" w15:restartNumberingAfterBreak="0">
    <w:nsid w:val="6A0464B0"/>
    <w:multiLevelType w:val="multilevel"/>
    <w:tmpl w:val="5DC25320"/>
    <w:styleLink w:val="Styl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A62031F"/>
    <w:multiLevelType w:val="hybridMultilevel"/>
    <w:tmpl w:val="E8E08DF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C9435DB"/>
    <w:multiLevelType w:val="hybridMultilevel"/>
    <w:tmpl w:val="7CA662F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1A33DD7"/>
    <w:multiLevelType w:val="multilevel"/>
    <w:tmpl w:val="4CF23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8"/>
  </w:num>
  <w:num w:numId="7">
    <w:abstractNumId w:val="6"/>
  </w:num>
  <w:num w:numId="8">
    <w:abstractNumId w:val="2"/>
  </w:num>
  <w:num w:numId="9">
    <w:abstractNumId w:val="17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9"/>
    <w:rsid w:val="00094ECD"/>
    <w:rsid w:val="000A03AD"/>
    <w:rsid w:val="00101E89"/>
    <w:rsid w:val="001146BF"/>
    <w:rsid w:val="0013486B"/>
    <w:rsid w:val="001822E2"/>
    <w:rsid w:val="001A0B1B"/>
    <w:rsid w:val="001B6FF6"/>
    <w:rsid w:val="002145F6"/>
    <w:rsid w:val="00272A71"/>
    <w:rsid w:val="002E60D0"/>
    <w:rsid w:val="002E62A7"/>
    <w:rsid w:val="002F16E3"/>
    <w:rsid w:val="003140B5"/>
    <w:rsid w:val="003437DD"/>
    <w:rsid w:val="00384A38"/>
    <w:rsid w:val="003B270F"/>
    <w:rsid w:val="003C4130"/>
    <w:rsid w:val="003C4787"/>
    <w:rsid w:val="003D3086"/>
    <w:rsid w:val="004C4A02"/>
    <w:rsid w:val="0051509D"/>
    <w:rsid w:val="00516757"/>
    <w:rsid w:val="005368CF"/>
    <w:rsid w:val="005515E1"/>
    <w:rsid w:val="00565391"/>
    <w:rsid w:val="005C1BAF"/>
    <w:rsid w:val="005D3778"/>
    <w:rsid w:val="005E6BAE"/>
    <w:rsid w:val="005F2F7D"/>
    <w:rsid w:val="005F6DA1"/>
    <w:rsid w:val="00605C7B"/>
    <w:rsid w:val="00605EC7"/>
    <w:rsid w:val="00606FD5"/>
    <w:rsid w:val="006117F8"/>
    <w:rsid w:val="00674768"/>
    <w:rsid w:val="006814D7"/>
    <w:rsid w:val="006A05CE"/>
    <w:rsid w:val="006D2CC3"/>
    <w:rsid w:val="006D69DA"/>
    <w:rsid w:val="006F487B"/>
    <w:rsid w:val="00734D35"/>
    <w:rsid w:val="00741A78"/>
    <w:rsid w:val="0076495B"/>
    <w:rsid w:val="00787985"/>
    <w:rsid w:val="00793AA2"/>
    <w:rsid w:val="007B45A4"/>
    <w:rsid w:val="007C1D0C"/>
    <w:rsid w:val="007E5DD5"/>
    <w:rsid w:val="007F4C9D"/>
    <w:rsid w:val="0080039B"/>
    <w:rsid w:val="0083676D"/>
    <w:rsid w:val="00876D56"/>
    <w:rsid w:val="008C64BC"/>
    <w:rsid w:val="008E3AE4"/>
    <w:rsid w:val="008E3E7F"/>
    <w:rsid w:val="008E58A0"/>
    <w:rsid w:val="00912DC3"/>
    <w:rsid w:val="0091404B"/>
    <w:rsid w:val="00964C45"/>
    <w:rsid w:val="00976B4F"/>
    <w:rsid w:val="00987E96"/>
    <w:rsid w:val="00990436"/>
    <w:rsid w:val="00995455"/>
    <w:rsid w:val="009A0A00"/>
    <w:rsid w:val="009A3422"/>
    <w:rsid w:val="009F1730"/>
    <w:rsid w:val="00A17F68"/>
    <w:rsid w:val="00A27258"/>
    <w:rsid w:val="00A30DCD"/>
    <w:rsid w:val="00A36630"/>
    <w:rsid w:val="00A46DAD"/>
    <w:rsid w:val="00A551F2"/>
    <w:rsid w:val="00A63EC0"/>
    <w:rsid w:val="00A75763"/>
    <w:rsid w:val="00AA09CD"/>
    <w:rsid w:val="00AA0C13"/>
    <w:rsid w:val="00AA3A57"/>
    <w:rsid w:val="00AA5D3B"/>
    <w:rsid w:val="00AA5E9B"/>
    <w:rsid w:val="00AE0659"/>
    <w:rsid w:val="00AE6EE1"/>
    <w:rsid w:val="00B339CF"/>
    <w:rsid w:val="00B34685"/>
    <w:rsid w:val="00B40C6F"/>
    <w:rsid w:val="00B91398"/>
    <w:rsid w:val="00BA512F"/>
    <w:rsid w:val="00BA61C9"/>
    <w:rsid w:val="00BB3554"/>
    <w:rsid w:val="00BE78E5"/>
    <w:rsid w:val="00C05364"/>
    <w:rsid w:val="00C27E7A"/>
    <w:rsid w:val="00CD2781"/>
    <w:rsid w:val="00CE34E2"/>
    <w:rsid w:val="00CE7ECF"/>
    <w:rsid w:val="00D307C6"/>
    <w:rsid w:val="00D46C37"/>
    <w:rsid w:val="00D60113"/>
    <w:rsid w:val="00D75055"/>
    <w:rsid w:val="00D849AE"/>
    <w:rsid w:val="00D867C9"/>
    <w:rsid w:val="00E4219E"/>
    <w:rsid w:val="00E57B3D"/>
    <w:rsid w:val="00E629BC"/>
    <w:rsid w:val="00E67C28"/>
    <w:rsid w:val="00E87763"/>
    <w:rsid w:val="00E9740F"/>
    <w:rsid w:val="00EC2614"/>
    <w:rsid w:val="00EC5CEE"/>
    <w:rsid w:val="00F03B44"/>
    <w:rsid w:val="00F1322A"/>
    <w:rsid w:val="00F33A09"/>
    <w:rsid w:val="00F509B1"/>
    <w:rsid w:val="00F87C37"/>
    <w:rsid w:val="00FA0076"/>
    <w:rsid w:val="00FC2212"/>
    <w:rsid w:val="00FC7DAC"/>
    <w:rsid w:val="00FD5E18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19FD"/>
  <w15:docId w15:val="{CDC46CC8-1EC4-4E05-B2AC-14655168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7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67C9"/>
    <w:rPr>
      <w:sz w:val="20"/>
      <w:szCs w:val="20"/>
    </w:rPr>
  </w:style>
  <w:style w:type="numbering" w:customStyle="1" w:styleId="Styl1">
    <w:name w:val="Styl1"/>
    <w:uiPriority w:val="99"/>
    <w:rsid w:val="00D867C9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C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91398"/>
    <w:pPr>
      <w:numPr>
        <w:numId w:val="8"/>
      </w:numPr>
      <w:spacing w:before="240" w:after="60" w:line="264" w:lineRule="auto"/>
      <w:jc w:val="both"/>
      <w:outlineLvl w:val="0"/>
    </w:pPr>
    <w:rPr>
      <w:rFonts w:eastAsia="Times New Roman" w:cstheme="minorHAnsi"/>
      <w:b/>
      <w:bCs/>
      <w:color w:val="002060"/>
      <w:kern w:val="28"/>
      <w:sz w:val="24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B91398"/>
    <w:rPr>
      <w:rFonts w:eastAsia="Times New Roman" w:cstheme="minorHAnsi"/>
      <w:b/>
      <w:bCs/>
      <w:color w:val="002060"/>
      <w:kern w:val="28"/>
      <w:sz w:val="24"/>
      <w:szCs w:val="3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5EC7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5A4"/>
  </w:style>
  <w:style w:type="paragraph" w:styleId="Stopka">
    <w:name w:val="footer"/>
    <w:basedOn w:val="Normalny"/>
    <w:link w:val="StopkaZnak"/>
    <w:uiPriority w:val="99"/>
    <w:unhideWhenUsed/>
    <w:rsid w:val="007B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5A4"/>
  </w:style>
  <w:style w:type="paragraph" w:styleId="Spistreci1">
    <w:name w:val="toc 1"/>
    <w:basedOn w:val="Normalny"/>
    <w:next w:val="Normalny"/>
    <w:autoRedefine/>
    <w:uiPriority w:val="39"/>
    <w:unhideWhenUsed/>
    <w:rsid w:val="00094EC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94EC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5DD5"/>
    <w:pPr>
      <w:spacing w:after="100"/>
      <w:ind w:left="220"/>
    </w:pPr>
  </w:style>
  <w:style w:type="paragraph" w:customStyle="1" w:styleId="Default">
    <w:name w:val="Default"/>
    <w:rsid w:val="005F6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C9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F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F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FF6"/>
    <w:rPr>
      <w:vertAlign w:val="superscript"/>
    </w:rPr>
  </w:style>
  <w:style w:type="paragraph" w:styleId="Bezodstpw">
    <w:name w:val="No Spacing"/>
    <w:uiPriority w:val="1"/>
    <w:qFormat/>
    <w:rsid w:val="00836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4F66-F932-4AFB-9604-80BC4376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Cieślewicz Izabela</dc:creator>
  <cp:keywords/>
  <dc:description/>
  <cp:lastModifiedBy>Gapski Andrzej</cp:lastModifiedBy>
  <cp:revision>4</cp:revision>
  <dcterms:created xsi:type="dcterms:W3CDTF">2021-07-19T08:51:00Z</dcterms:created>
  <dcterms:modified xsi:type="dcterms:W3CDTF">2021-07-20T07:17:00Z</dcterms:modified>
</cp:coreProperties>
</file>