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A4089" w14:textId="607124A1" w:rsidR="00441D39" w:rsidRPr="007F06C6" w:rsidRDefault="002B1FDF" w:rsidP="007F06C6">
      <w:pPr>
        <w:pStyle w:val="Akapitzlist"/>
        <w:ind w:left="284"/>
        <w:jc w:val="both"/>
        <w:rPr>
          <w:b/>
        </w:rPr>
      </w:pPr>
      <w:r w:rsidRPr="007F06C6">
        <w:rPr>
          <w:b/>
        </w:rPr>
        <w:t>Odpowiedzialność za rozpatrywanie rek</w:t>
      </w:r>
      <w:bookmarkStart w:id="0" w:name="_GoBack"/>
      <w:bookmarkEnd w:id="0"/>
      <w:r w:rsidRPr="007F06C6">
        <w:rPr>
          <w:b/>
        </w:rPr>
        <w:t>lamacji leży po stronie Operatora.</w:t>
      </w:r>
    </w:p>
    <w:p w14:paraId="798765DC" w14:textId="160BF080" w:rsidR="00B530D8" w:rsidRPr="007F06C6" w:rsidRDefault="00B530D8" w:rsidP="007F06C6">
      <w:pPr>
        <w:pStyle w:val="Akapitzlist"/>
        <w:ind w:left="284"/>
        <w:jc w:val="both"/>
        <w:rPr>
          <w:b/>
        </w:rPr>
      </w:pPr>
      <w:r w:rsidRPr="007F06C6">
        <w:rPr>
          <w:b/>
        </w:rPr>
        <w:t>Podstawowe założenia dotyczące reklamacji Systemu dys</w:t>
      </w:r>
      <w:r w:rsidR="007F06C6" w:rsidRPr="007F06C6">
        <w:rPr>
          <w:b/>
        </w:rPr>
        <w:t>trybucji biletów opisane zostaną</w:t>
      </w:r>
      <w:r w:rsidRPr="007F06C6">
        <w:rPr>
          <w:b/>
        </w:rPr>
        <w:t xml:space="preserve"> </w:t>
      </w:r>
      <w:r w:rsidR="007F06C6">
        <w:rPr>
          <w:b/>
        </w:rPr>
        <w:br/>
      </w:r>
      <w:r w:rsidRPr="007F06C6">
        <w:rPr>
          <w:b/>
        </w:rPr>
        <w:t xml:space="preserve">w </w:t>
      </w:r>
      <w:r w:rsidR="007F06C6" w:rsidRPr="007F06C6">
        <w:rPr>
          <w:b/>
        </w:rPr>
        <w:t>Umowie.</w:t>
      </w:r>
    </w:p>
    <w:p w14:paraId="571F7957" w14:textId="27C49864" w:rsidR="00441D39" w:rsidRDefault="00441D39" w:rsidP="007F06C6">
      <w:pPr>
        <w:pStyle w:val="Akapitzlist"/>
        <w:ind w:left="284"/>
        <w:jc w:val="both"/>
        <w:rPr>
          <w:b/>
        </w:rPr>
      </w:pPr>
      <w:r w:rsidRPr="007F06C6">
        <w:rPr>
          <w:b/>
        </w:rPr>
        <w:t>Zasady obsługi reklamacji i wniosków</w:t>
      </w:r>
      <w:r w:rsidR="007F06C6">
        <w:rPr>
          <w:b/>
        </w:rPr>
        <w:t>:</w:t>
      </w:r>
    </w:p>
    <w:p w14:paraId="64D94359" w14:textId="4DA2B4FA" w:rsidR="00441D39" w:rsidRPr="007F06C6" w:rsidRDefault="00441D39" w:rsidP="007F06C6">
      <w:pPr>
        <w:pStyle w:val="Akapitzlist"/>
        <w:numPr>
          <w:ilvl w:val="1"/>
          <w:numId w:val="12"/>
        </w:numPr>
        <w:ind w:left="284" w:hanging="284"/>
        <w:jc w:val="both"/>
      </w:pPr>
      <w:r w:rsidRPr="007F06C6">
        <w:t xml:space="preserve">Klient składa reklamację w jeden z możliwych sposobów: w Punkcie Obsługi Klienta, poprzez korespondencję elektroniczną na dedykowany adres mailowy lub papierową kierowaną </w:t>
      </w:r>
      <w:r w:rsidR="00145D20">
        <w:br/>
      </w:r>
      <w:r w:rsidRPr="007F06C6">
        <w:t xml:space="preserve">do Sprzedającego, przez formularz na stronie internetowej Sprzedającego </w:t>
      </w:r>
      <w:r w:rsidR="00311BED" w:rsidRPr="007F06C6">
        <w:t>,</w:t>
      </w:r>
      <w:r w:rsidR="00653DE1" w:rsidRPr="007F06C6">
        <w:t xml:space="preserve">telefonicznie, </w:t>
      </w:r>
      <w:r w:rsidR="00145D20">
        <w:br/>
      </w:r>
      <w:r w:rsidRPr="007F06C6">
        <w:t>bądź bezpośrednio u Operatora.</w:t>
      </w:r>
    </w:p>
    <w:p w14:paraId="7DF997A7" w14:textId="7605B375" w:rsidR="00441D39" w:rsidRPr="007F06C6" w:rsidRDefault="00441D39" w:rsidP="007F06C6">
      <w:pPr>
        <w:pStyle w:val="Akapitzlist"/>
        <w:numPr>
          <w:ilvl w:val="1"/>
          <w:numId w:val="12"/>
        </w:numPr>
        <w:ind w:left="284" w:hanging="284"/>
        <w:jc w:val="both"/>
      </w:pPr>
      <w:r w:rsidRPr="007F06C6">
        <w:t>Operator zapewni możliwość bezpośredniego zgłoszenia reklamacji w serwisie Operatora</w:t>
      </w:r>
      <w:r w:rsidR="00145D20">
        <w:br/>
      </w:r>
      <w:r w:rsidRPr="007F06C6">
        <w:t xml:space="preserve"> za pomocą dedykowanej infolinii obsługowej dostępnej dla pasażerów nabywających Bilety </w:t>
      </w:r>
      <w:r w:rsidR="007F06C6">
        <w:br/>
      </w:r>
      <w:r w:rsidRPr="007F06C6">
        <w:t>w Terminalach przez 24 godziny 7 dni w tygodniu.</w:t>
      </w:r>
    </w:p>
    <w:p w14:paraId="173BF5B6" w14:textId="63161499" w:rsidR="0025017F" w:rsidRPr="007F06C6" w:rsidRDefault="00986458" w:rsidP="007F06C6">
      <w:pPr>
        <w:pStyle w:val="Akapitzlist"/>
        <w:numPr>
          <w:ilvl w:val="1"/>
          <w:numId w:val="12"/>
        </w:numPr>
        <w:ind w:left="284" w:hanging="284"/>
        <w:jc w:val="both"/>
      </w:pPr>
      <w:r w:rsidRPr="007F06C6">
        <w:t>Operator zapewni dostęp do Systemu dystrybucji biletów, wraz z możliwością odczytu tokena Karty płatniczej na 11 stanowiskach w wyznaczonych punktach POK w celu popranego przyjęcia reklamacji.</w:t>
      </w:r>
    </w:p>
    <w:p w14:paraId="6B3BD834" w14:textId="53C29699" w:rsidR="00441D39" w:rsidRPr="007F06C6" w:rsidRDefault="00441D39" w:rsidP="007F06C6">
      <w:pPr>
        <w:pStyle w:val="Akapitzlist"/>
        <w:numPr>
          <w:ilvl w:val="1"/>
          <w:numId w:val="12"/>
        </w:numPr>
        <w:ind w:left="284" w:hanging="284"/>
        <w:jc w:val="both"/>
      </w:pPr>
      <w:r w:rsidRPr="007F06C6">
        <w:t xml:space="preserve">W sytuacji kiedy reklamacja dotrze do Sprzedającego, przekaże on reklamację w celu </w:t>
      </w:r>
      <w:r w:rsidR="00145D20">
        <w:br/>
      </w:r>
      <w:r w:rsidRPr="007F06C6">
        <w:t xml:space="preserve">jej rozpatrzenia do Operatora na dedykowany adres mailowy </w:t>
      </w:r>
      <w:r w:rsidR="007F06C6">
        <w:t>Operatora</w:t>
      </w:r>
      <w:r w:rsidR="00653DE1" w:rsidRPr="007F06C6">
        <w:t xml:space="preserve"> </w:t>
      </w:r>
      <w:r w:rsidR="007F06C6">
        <w:t>w</w:t>
      </w:r>
      <w:r w:rsidR="00653DE1" w:rsidRPr="007F06C6">
        <w:t xml:space="preserve"> terminie nie dłuższym niż 3 dni robocze.</w:t>
      </w:r>
      <w:r w:rsidR="00447DF0" w:rsidRPr="007F06C6">
        <w:t xml:space="preserve"> Operator zaproponuje formularz dedykowany do poprawnego złożenia reklamacji.</w:t>
      </w:r>
    </w:p>
    <w:p w14:paraId="4963241D" w14:textId="4C94B656" w:rsidR="00005944" w:rsidRPr="007F06C6" w:rsidRDefault="005E009D" w:rsidP="007F06C6">
      <w:pPr>
        <w:pStyle w:val="Akapitzlist"/>
        <w:numPr>
          <w:ilvl w:val="1"/>
          <w:numId w:val="12"/>
        </w:numPr>
        <w:ind w:left="284" w:hanging="284"/>
        <w:jc w:val="both"/>
      </w:pPr>
      <w:r w:rsidRPr="007F06C6">
        <w:t xml:space="preserve">Operator rozpatruje i udziela odpowiedzi oraz dokonuje ewentualnej wypłaty na reklamacje związane z wadliwą pracą Terminali np. korekta ceny biletu, przy płatności kartą pobranie innej kwoty z rachunku bankowego </w:t>
      </w:r>
      <w:r w:rsidR="00145D20">
        <w:t>K</w:t>
      </w:r>
      <w:r w:rsidRPr="007F06C6">
        <w:t xml:space="preserve">lienta niż kwota wynikająca z biletu. Operator zgodnie </w:t>
      </w:r>
      <w:r w:rsidR="00145D20">
        <w:br/>
      </w:r>
      <w:r w:rsidRPr="007F06C6">
        <w:t xml:space="preserve">z procedurami wewnętrznymi rozpatruje reklamację niezwłocznie, nie później niż w terminie </w:t>
      </w:r>
      <w:r w:rsidR="00145D20">
        <w:br/>
      </w:r>
      <w:r w:rsidRPr="007F06C6">
        <w:t xml:space="preserve">14 dni roboczych W przypadku konsultacji z firmami zewnętrznymi, termin rozpatrzenia reklamacji ulega przedłużeniu do 21 dni. </w:t>
      </w:r>
      <w:r w:rsidR="00CA0CCD" w:rsidRPr="007F06C6">
        <w:t xml:space="preserve">z jednoczesnym zawiadomieniem reklamującego </w:t>
      </w:r>
      <w:r w:rsidR="00145D20">
        <w:br/>
      </w:r>
      <w:r w:rsidR="00CA0CCD" w:rsidRPr="007F06C6">
        <w:t>o przedłużeniu terminu na udzielenie odpowiedzi</w:t>
      </w:r>
      <w:r w:rsidR="00145D20">
        <w:t>.</w:t>
      </w:r>
    </w:p>
    <w:p w14:paraId="7566B32F" w14:textId="4A1B86E2" w:rsidR="007F06C6" w:rsidRDefault="005E009D" w:rsidP="007F06C6">
      <w:pPr>
        <w:pStyle w:val="Akapitzlist"/>
        <w:numPr>
          <w:ilvl w:val="1"/>
          <w:numId w:val="12"/>
        </w:numPr>
        <w:ind w:left="284" w:hanging="284"/>
        <w:jc w:val="both"/>
      </w:pPr>
      <w:r w:rsidRPr="007F06C6">
        <w:t>Operator informuje Klienta i Sprzedającego o wyn</w:t>
      </w:r>
      <w:r w:rsidR="007F06C6">
        <w:t>iku postępowania reklamacyjnego:</w:t>
      </w:r>
    </w:p>
    <w:p w14:paraId="5629DD66" w14:textId="65B419F9" w:rsidR="005E009D" w:rsidRPr="007F06C6" w:rsidRDefault="007F06C6" w:rsidP="007F06C6">
      <w:pPr>
        <w:jc w:val="both"/>
        <w:rPr>
          <w:b/>
          <w:i/>
        </w:rPr>
      </w:pPr>
      <w:r>
        <w:rPr>
          <w:i/>
        </w:rPr>
        <w:t xml:space="preserve">6.1. </w:t>
      </w:r>
      <w:r w:rsidR="005E009D" w:rsidRPr="007F06C6">
        <w:rPr>
          <w:i/>
        </w:rPr>
        <w:t>W przypadku reklamacji rozpatrzonej pozytywnie:</w:t>
      </w:r>
    </w:p>
    <w:p w14:paraId="1F1F6C0C" w14:textId="0023DC96" w:rsidR="005E009D" w:rsidRPr="007F06C6" w:rsidRDefault="005E009D" w:rsidP="007F06C6">
      <w:pPr>
        <w:pStyle w:val="Akapitzlist"/>
        <w:numPr>
          <w:ilvl w:val="0"/>
          <w:numId w:val="7"/>
        </w:numPr>
        <w:ind w:left="284" w:hanging="284"/>
        <w:jc w:val="both"/>
        <w:rPr>
          <w:b/>
        </w:rPr>
      </w:pPr>
      <w:r w:rsidRPr="007F06C6">
        <w:t>W przypadku zwrotu na rachunek bankowy (zwrot dokonuje Operator), Klient zobowiązany</w:t>
      </w:r>
      <w:r w:rsidR="00145D20">
        <w:br/>
      </w:r>
      <w:r w:rsidRPr="007F06C6">
        <w:t xml:space="preserve"> jest wypełnić oświadczenie dla Operatora – wypłata na rachunek do 30 dni od rozpatrzenia reklamacji.</w:t>
      </w:r>
    </w:p>
    <w:p w14:paraId="1380C19C" w14:textId="7AD203B6" w:rsidR="005E009D" w:rsidRPr="007F06C6" w:rsidRDefault="005E009D" w:rsidP="007F06C6">
      <w:pPr>
        <w:pStyle w:val="Akapitzlist"/>
        <w:numPr>
          <w:ilvl w:val="0"/>
          <w:numId w:val="7"/>
        </w:numPr>
        <w:ind w:left="284" w:hanging="284"/>
        <w:jc w:val="both"/>
      </w:pPr>
      <w:r w:rsidRPr="007F06C6">
        <w:t xml:space="preserve">W przypadku zwrotu w formie przekazu pocztowego (zwrot dokonuje Operator), Klient zobowiązany jest wypełnić oświadczenie - wypłata w formie przekazu pocztowego do 30 dni </w:t>
      </w:r>
      <w:r w:rsidR="00145D20">
        <w:br/>
      </w:r>
      <w:r w:rsidRPr="007F06C6">
        <w:t>od rozpatrzenia reklamacji.</w:t>
      </w:r>
    </w:p>
    <w:p w14:paraId="2E6CDF7B" w14:textId="65E5572D" w:rsidR="005E009D" w:rsidRPr="007F06C6" w:rsidRDefault="005E009D" w:rsidP="007F06C6">
      <w:pPr>
        <w:pStyle w:val="Akapitzlist"/>
        <w:numPr>
          <w:ilvl w:val="0"/>
          <w:numId w:val="7"/>
        </w:numPr>
        <w:ind w:left="284" w:hanging="284"/>
        <w:jc w:val="both"/>
      </w:pPr>
      <w:r w:rsidRPr="007F06C6">
        <w:t xml:space="preserve">W przypadku reklamacji dotyczącej płatności Kartą płatniczą w Terminalu przy pozytywnym rozpatrzeniu zwrot następuje wyłącznie na rachunek </w:t>
      </w:r>
      <w:r w:rsidR="00145D20">
        <w:t>K</w:t>
      </w:r>
      <w:r w:rsidRPr="007F06C6">
        <w:t>lienta.</w:t>
      </w:r>
    </w:p>
    <w:p w14:paraId="4C1061CB" w14:textId="49555F11" w:rsidR="007F06C6" w:rsidRPr="007F06C6" w:rsidRDefault="007F06C6" w:rsidP="007F06C6">
      <w:pPr>
        <w:jc w:val="both"/>
        <w:rPr>
          <w:i/>
        </w:rPr>
      </w:pPr>
      <w:r>
        <w:rPr>
          <w:i/>
        </w:rPr>
        <w:t xml:space="preserve">6.2. </w:t>
      </w:r>
      <w:r w:rsidR="005E009D" w:rsidRPr="007F06C6">
        <w:rPr>
          <w:i/>
        </w:rPr>
        <w:t>W przypadku reklamacji rozpatrzonej negatywnie</w:t>
      </w:r>
      <w:r w:rsidRPr="007F06C6">
        <w:rPr>
          <w:i/>
        </w:rPr>
        <w:t>:</w:t>
      </w:r>
    </w:p>
    <w:p w14:paraId="21C63665" w14:textId="1D125695" w:rsidR="005E009D" w:rsidRPr="007F06C6" w:rsidRDefault="005E009D" w:rsidP="007F06C6">
      <w:pPr>
        <w:pStyle w:val="Akapitzlist"/>
        <w:numPr>
          <w:ilvl w:val="0"/>
          <w:numId w:val="7"/>
        </w:numPr>
        <w:ind w:left="284" w:hanging="284"/>
        <w:jc w:val="both"/>
      </w:pPr>
      <w:r w:rsidRPr="007F06C6">
        <w:t xml:space="preserve"> Operator informuje Klienta o negatywnej decyzji i o prawie odwołania się od niej na piśmie </w:t>
      </w:r>
      <w:r w:rsidR="007F06C6">
        <w:br/>
      </w:r>
      <w:r w:rsidRPr="007F06C6">
        <w:t>w terminie 7 dni od powzięcia informacji o sposobie załatwienia sprawy. Elektroniczna kopia informacji ma trafić do informacji Sprzedającego, który w ciągu 14 dni roboczych ma możliwość skierowania sprawy do ponownego rozpatrzenia przez Operatora.</w:t>
      </w:r>
    </w:p>
    <w:p w14:paraId="5BA03986" w14:textId="768915B0" w:rsidR="009D1878" w:rsidRPr="007F06C6" w:rsidRDefault="009D1878" w:rsidP="007F06C6">
      <w:pPr>
        <w:pStyle w:val="Akapitzlist"/>
        <w:numPr>
          <w:ilvl w:val="1"/>
          <w:numId w:val="12"/>
        </w:numPr>
        <w:ind w:left="284" w:hanging="284"/>
        <w:jc w:val="both"/>
      </w:pPr>
      <w:r w:rsidRPr="007F06C6">
        <w:lastRenderedPageBreak/>
        <w:t>Na prośbę Sprzedającego Operator udostępni wymagane przez Sprzedającego informacje dotyczące rozpatrzonej reklamacji.</w:t>
      </w:r>
    </w:p>
    <w:sectPr w:rsidR="009D1878" w:rsidRPr="007F06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57BBD" w14:textId="77777777" w:rsidR="0042763F" w:rsidRDefault="0042763F" w:rsidP="004A5A66">
      <w:pPr>
        <w:spacing w:after="0" w:line="240" w:lineRule="auto"/>
      </w:pPr>
      <w:r>
        <w:separator/>
      </w:r>
    </w:p>
  </w:endnote>
  <w:endnote w:type="continuationSeparator" w:id="0">
    <w:p w14:paraId="1FD451F6" w14:textId="77777777" w:rsidR="0042763F" w:rsidRDefault="0042763F" w:rsidP="004A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92028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19E583A" w14:textId="4C423853" w:rsidR="007F06C6" w:rsidRDefault="007F06C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A61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14:paraId="1795B8E9" w14:textId="77777777" w:rsidR="007F06C6" w:rsidRDefault="007F06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801C9" w14:textId="77777777" w:rsidR="0042763F" w:rsidRDefault="0042763F" w:rsidP="004A5A66">
      <w:pPr>
        <w:spacing w:after="0" w:line="240" w:lineRule="auto"/>
      </w:pPr>
      <w:r>
        <w:separator/>
      </w:r>
    </w:p>
  </w:footnote>
  <w:footnote w:type="continuationSeparator" w:id="0">
    <w:p w14:paraId="7967B2DE" w14:textId="77777777" w:rsidR="0042763F" w:rsidRDefault="0042763F" w:rsidP="004A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427A8" w14:textId="77777777" w:rsidR="00057919" w:rsidRPr="00E02A61" w:rsidRDefault="00057919" w:rsidP="00057919">
    <w:pPr>
      <w:tabs>
        <w:tab w:val="left" w:pos="2127"/>
      </w:tabs>
      <w:spacing w:after="0" w:line="331" w:lineRule="exact"/>
      <w:jc w:val="center"/>
      <w:rPr>
        <w:rFonts w:ascii="Tahoma" w:hAnsi="Tahoma" w:cs="Tahoma"/>
        <w:b/>
        <w:color w:val="000000" w:themeColor="text1"/>
        <w:sz w:val="14"/>
        <w:szCs w:val="16"/>
      </w:rPr>
    </w:pPr>
    <w:r w:rsidRPr="00E02A61">
      <w:rPr>
        <w:rFonts w:ascii="Tahoma" w:hAnsi="Tahoma" w:cs="Tahoma"/>
        <w:b/>
        <w:color w:val="000000" w:themeColor="text1"/>
        <w:sz w:val="14"/>
        <w:szCs w:val="16"/>
      </w:rPr>
      <w:t xml:space="preserve">OTWARTY KONKURS OFERT </w:t>
    </w:r>
  </w:p>
  <w:p w14:paraId="78723FCE" w14:textId="1EBE7B68" w:rsidR="00057919" w:rsidRPr="00E02A61" w:rsidRDefault="00057919" w:rsidP="00057919">
    <w:pPr>
      <w:tabs>
        <w:tab w:val="left" w:pos="2127"/>
      </w:tabs>
      <w:spacing w:after="0" w:line="331" w:lineRule="exact"/>
      <w:jc w:val="center"/>
      <w:rPr>
        <w:rFonts w:ascii="Tahoma" w:hAnsi="Tahoma" w:cs="Tahoma"/>
        <w:b/>
        <w:color w:val="000000" w:themeColor="text1"/>
        <w:sz w:val="14"/>
        <w:szCs w:val="16"/>
      </w:rPr>
    </w:pPr>
    <w:r w:rsidRPr="00E02A61">
      <w:rPr>
        <w:rFonts w:ascii="Tahoma" w:hAnsi="Tahoma" w:cs="Tahoma"/>
        <w:b/>
        <w:color w:val="000000" w:themeColor="text1"/>
        <w:sz w:val="14"/>
        <w:szCs w:val="16"/>
      </w:rPr>
      <w:t xml:space="preserve">na wybór Operatora systemu płatności za przejazd transportem publicznym za pomocą zbliżeniowych kart płatniczych </w:t>
    </w:r>
    <w:r w:rsidR="007F06C6" w:rsidRPr="00E02A61">
      <w:rPr>
        <w:rFonts w:ascii="Tahoma" w:hAnsi="Tahoma" w:cs="Tahoma"/>
        <w:b/>
        <w:color w:val="000000" w:themeColor="text1"/>
        <w:sz w:val="14"/>
        <w:szCs w:val="16"/>
      </w:rPr>
      <w:br/>
    </w:r>
    <w:r w:rsidRPr="00E02A61">
      <w:rPr>
        <w:rFonts w:ascii="Tahoma" w:hAnsi="Tahoma" w:cs="Tahoma"/>
        <w:b/>
        <w:color w:val="000000" w:themeColor="text1"/>
        <w:sz w:val="14"/>
        <w:szCs w:val="16"/>
      </w:rPr>
      <w:t xml:space="preserve">i urządzeń mobilnych (m.in. telefonów komórkowych, smartwatchy, etc.) wykorzystywanych w charakterze kart płatniczych </w:t>
    </w:r>
    <w:r w:rsidR="007F06C6" w:rsidRPr="00E02A61">
      <w:rPr>
        <w:rFonts w:ascii="Tahoma" w:hAnsi="Tahoma" w:cs="Tahoma"/>
        <w:b/>
        <w:color w:val="000000" w:themeColor="text1"/>
        <w:sz w:val="14"/>
        <w:szCs w:val="16"/>
      </w:rPr>
      <w:br/>
    </w:r>
    <w:r w:rsidRPr="00E02A61">
      <w:rPr>
        <w:rFonts w:ascii="Tahoma" w:hAnsi="Tahoma" w:cs="Tahoma"/>
        <w:b/>
        <w:color w:val="000000" w:themeColor="text1"/>
        <w:sz w:val="14"/>
        <w:szCs w:val="16"/>
      </w:rPr>
      <w:t>w pojazdach komunikacji miejskiej.</w:t>
    </w:r>
  </w:p>
  <w:p w14:paraId="5206B1A1" w14:textId="77777777" w:rsidR="00057919" w:rsidRDefault="00057919" w:rsidP="00057919">
    <w:pPr>
      <w:pStyle w:val="Nagwek"/>
      <w:jc w:val="right"/>
    </w:pPr>
  </w:p>
  <w:p w14:paraId="18821373" w14:textId="06D7FA98" w:rsidR="00B81640" w:rsidRPr="00057919" w:rsidRDefault="00441D39" w:rsidP="00057919">
    <w:pPr>
      <w:pStyle w:val="Nagwek"/>
      <w:jc w:val="center"/>
      <w:rPr>
        <w:b/>
      </w:rPr>
    </w:pPr>
    <w:r w:rsidRPr="00057919">
      <w:rPr>
        <w:b/>
      </w:rPr>
      <w:t>Zasady prowadzenia i obsługi reklamacji</w:t>
    </w:r>
    <w:r w:rsidR="00B81640" w:rsidRPr="00057919">
      <w:rPr>
        <w:b/>
      </w:rPr>
      <w:t xml:space="preserve"> – Załącznik nr </w:t>
    </w:r>
    <w:r w:rsidRPr="00057919">
      <w:rPr>
        <w:b/>
      </w:rPr>
      <w:t>4</w:t>
    </w:r>
    <w:r w:rsidR="00B81640" w:rsidRPr="00057919">
      <w:rPr>
        <w:b/>
      </w:rPr>
      <w:t xml:space="preserve"> do</w:t>
    </w:r>
    <w:r w:rsidR="00057919" w:rsidRPr="00057919">
      <w:rPr>
        <w:b/>
      </w:rPr>
      <w:t xml:space="preserve"> Komunikatu</w:t>
    </w:r>
  </w:p>
  <w:p w14:paraId="5130DF3E" w14:textId="77777777" w:rsidR="004A5A66" w:rsidRDefault="004A5A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FA2"/>
    <w:multiLevelType w:val="multilevel"/>
    <w:tmpl w:val="7CC866D2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16" w:hanging="444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440"/>
      </w:pPr>
      <w:rPr>
        <w:rFonts w:hint="default"/>
      </w:rPr>
    </w:lvl>
  </w:abstractNum>
  <w:abstractNum w:abstractNumId="1" w15:restartNumberingAfterBreak="0">
    <w:nsid w:val="08D91FC8"/>
    <w:multiLevelType w:val="multilevel"/>
    <w:tmpl w:val="0A78D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6"/>
      <w:numFmt w:val="decimal"/>
      <w:lvlText w:val="%4.1.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09390C72"/>
    <w:multiLevelType w:val="multilevel"/>
    <w:tmpl w:val="2DA0A90E"/>
    <w:lvl w:ilvl="0">
      <w:start w:val="4"/>
      <w:numFmt w:val="decimal"/>
      <w:pStyle w:val="Tytu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83D0036"/>
    <w:multiLevelType w:val="multilevel"/>
    <w:tmpl w:val="A136087C"/>
    <w:lvl w:ilvl="0">
      <w:start w:val="1"/>
      <w:numFmt w:val="decimal"/>
      <w:lvlText w:val="%1."/>
      <w:lvlJc w:val="left"/>
      <w:pPr>
        <w:ind w:left="444" w:hanging="444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"/>
      <w:lvlJc w:val="left"/>
      <w:pPr>
        <w:ind w:left="105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4" w15:restartNumberingAfterBreak="0">
    <w:nsid w:val="215870AA"/>
    <w:multiLevelType w:val="multilevel"/>
    <w:tmpl w:val="62106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2B6A4984"/>
    <w:multiLevelType w:val="multilevel"/>
    <w:tmpl w:val="1BEA405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50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6" w15:restartNumberingAfterBreak="0">
    <w:nsid w:val="33981D5E"/>
    <w:multiLevelType w:val="multilevel"/>
    <w:tmpl w:val="236EA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6"/>
      <w:numFmt w:val="decimal"/>
      <w:lvlText w:val="%4.1.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7" w15:restartNumberingAfterBreak="0">
    <w:nsid w:val="4ACB22DB"/>
    <w:multiLevelType w:val="multilevel"/>
    <w:tmpl w:val="5E5EC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5363407D"/>
    <w:multiLevelType w:val="multilevel"/>
    <w:tmpl w:val="712644BC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72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64" w:hanging="1440"/>
      </w:pPr>
      <w:rPr>
        <w:rFonts w:hint="default"/>
      </w:rPr>
    </w:lvl>
  </w:abstractNum>
  <w:abstractNum w:abstractNumId="9" w15:restartNumberingAfterBreak="0">
    <w:nsid w:val="54D0794F"/>
    <w:multiLevelType w:val="multilevel"/>
    <w:tmpl w:val="71FC3B1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76635F6"/>
    <w:multiLevelType w:val="multilevel"/>
    <w:tmpl w:val="BCD8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4.1.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1" w15:restartNumberingAfterBreak="0">
    <w:nsid w:val="5BE65E3A"/>
    <w:multiLevelType w:val="hybridMultilevel"/>
    <w:tmpl w:val="43DA97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D304E31"/>
    <w:multiLevelType w:val="multilevel"/>
    <w:tmpl w:val="E2C8D7E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F25A73"/>
    <w:multiLevelType w:val="hybridMultilevel"/>
    <w:tmpl w:val="468CB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E5B0D"/>
    <w:multiLevelType w:val="multilevel"/>
    <w:tmpl w:val="869A261C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B8E7A20"/>
    <w:multiLevelType w:val="multilevel"/>
    <w:tmpl w:val="C74EB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1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6" w15:restartNumberingAfterBreak="0">
    <w:nsid w:val="71B62082"/>
    <w:multiLevelType w:val="multilevel"/>
    <w:tmpl w:val="AB78B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4.1.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0"/>
  </w:num>
  <w:num w:numId="5">
    <w:abstractNumId w:val="2"/>
  </w:num>
  <w:num w:numId="6">
    <w:abstractNumId w:val="9"/>
  </w:num>
  <w:num w:numId="7">
    <w:abstractNumId w:val="13"/>
  </w:num>
  <w:num w:numId="8">
    <w:abstractNumId w:val="11"/>
  </w:num>
  <w:num w:numId="9">
    <w:abstractNumId w:val="7"/>
  </w:num>
  <w:num w:numId="10">
    <w:abstractNumId w:val="5"/>
  </w:num>
  <w:num w:numId="11">
    <w:abstractNumId w:val="12"/>
  </w:num>
  <w:num w:numId="12">
    <w:abstractNumId w:val="4"/>
  </w:num>
  <w:num w:numId="13">
    <w:abstractNumId w:val="15"/>
  </w:num>
  <w:num w:numId="14">
    <w:abstractNumId w:val="6"/>
  </w:num>
  <w:num w:numId="15">
    <w:abstractNumId w:val="1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79"/>
    <w:rsid w:val="00001469"/>
    <w:rsid w:val="0000556A"/>
    <w:rsid w:val="00005944"/>
    <w:rsid w:val="00044A20"/>
    <w:rsid w:val="00057919"/>
    <w:rsid w:val="00070352"/>
    <w:rsid w:val="00145D20"/>
    <w:rsid w:val="001871EC"/>
    <w:rsid w:val="0020620E"/>
    <w:rsid w:val="0025017F"/>
    <w:rsid w:val="00293D0E"/>
    <w:rsid w:val="002B1FDF"/>
    <w:rsid w:val="002B680E"/>
    <w:rsid w:val="00311BED"/>
    <w:rsid w:val="00363061"/>
    <w:rsid w:val="003C528D"/>
    <w:rsid w:val="003F7048"/>
    <w:rsid w:val="00422D0B"/>
    <w:rsid w:val="0042763F"/>
    <w:rsid w:val="00441D39"/>
    <w:rsid w:val="00447DF0"/>
    <w:rsid w:val="00482302"/>
    <w:rsid w:val="004A5A66"/>
    <w:rsid w:val="00500F34"/>
    <w:rsid w:val="005E009D"/>
    <w:rsid w:val="00641941"/>
    <w:rsid w:val="00653DE1"/>
    <w:rsid w:val="006E1A59"/>
    <w:rsid w:val="00720897"/>
    <w:rsid w:val="007966DE"/>
    <w:rsid w:val="007B55AA"/>
    <w:rsid w:val="007F06C6"/>
    <w:rsid w:val="008B2E68"/>
    <w:rsid w:val="0092087E"/>
    <w:rsid w:val="009224F3"/>
    <w:rsid w:val="009266CA"/>
    <w:rsid w:val="00944CB4"/>
    <w:rsid w:val="00986458"/>
    <w:rsid w:val="009A0792"/>
    <w:rsid w:val="009D1878"/>
    <w:rsid w:val="00A5718D"/>
    <w:rsid w:val="00B4477D"/>
    <w:rsid w:val="00B530D8"/>
    <w:rsid w:val="00B81640"/>
    <w:rsid w:val="00BD3D79"/>
    <w:rsid w:val="00C05364"/>
    <w:rsid w:val="00CA0CCD"/>
    <w:rsid w:val="00CB6F06"/>
    <w:rsid w:val="00CD656D"/>
    <w:rsid w:val="00E02A61"/>
    <w:rsid w:val="00E218FA"/>
    <w:rsid w:val="00F4049D"/>
    <w:rsid w:val="00F5487C"/>
    <w:rsid w:val="00FC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FF2E9"/>
  <w15:docId w15:val="{45378673-0D90-44D5-89C3-459E7790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D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D3D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3D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3D7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D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3D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5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A66"/>
  </w:style>
  <w:style w:type="paragraph" w:styleId="Stopka">
    <w:name w:val="footer"/>
    <w:basedOn w:val="Normalny"/>
    <w:link w:val="StopkaZnak"/>
    <w:uiPriority w:val="99"/>
    <w:unhideWhenUsed/>
    <w:rsid w:val="004A5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A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A59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441D39"/>
    <w:pPr>
      <w:numPr>
        <w:numId w:val="5"/>
      </w:numPr>
      <w:spacing w:before="240" w:after="60" w:line="264" w:lineRule="auto"/>
      <w:jc w:val="both"/>
      <w:outlineLvl w:val="0"/>
    </w:pPr>
    <w:rPr>
      <w:rFonts w:eastAsia="Times New Roman" w:cstheme="minorHAnsi"/>
      <w:b/>
      <w:bCs/>
      <w:color w:val="002060"/>
      <w:kern w:val="28"/>
      <w:sz w:val="24"/>
      <w:szCs w:val="32"/>
      <w:lang w:eastAsia="zh-CN"/>
    </w:rPr>
  </w:style>
  <w:style w:type="character" w:customStyle="1" w:styleId="TytuZnak">
    <w:name w:val="Tytuł Znak"/>
    <w:basedOn w:val="Domylnaczcionkaakapitu"/>
    <w:link w:val="Tytu"/>
    <w:uiPriority w:val="10"/>
    <w:rsid w:val="00441D39"/>
    <w:rPr>
      <w:rFonts w:eastAsia="Times New Roman" w:cstheme="minorHAnsi"/>
      <w:b/>
      <w:bCs/>
      <w:color w:val="002060"/>
      <w:kern w:val="28"/>
      <w:sz w:val="2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7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Cieślewicz Izabela</dc:creator>
  <cp:keywords/>
  <dc:description/>
  <cp:lastModifiedBy>Gapski Andrzej</cp:lastModifiedBy>
  <cp:revision>4</cp:revision>
  <dcterms:created xsi:type="dcterms:W3CDTF">2021-07-15T05:16:00Z</dcterms:created>
  <dcterms:modified xsi:type="dcterms:W3CDTF">2021-07-20T07:22:00Z</dcterms:modified>
</cp:coreProperties>
</file>