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5133" w14:textId="77777777" w:rsidR="002F6BC2" w:rsidRDefault="0040088B" w:rsidP="0040088B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40088B">
        <w:rPr>
          <w:rFonts w:ascii="Calibri" w:eastAsia="Calibri" w:hAnsi="Calibri" w:cs="Times New Roman"/>
          <w:b/>
          <w:bCs/>
          <w:sz w:val="32"/>
          <w:szCs w:val="32"/>
        </w:rPr>
        <w:t>Opis przedmiotu zamówienia (OPZ)</w:t>
      </w:r>
    </w:p>
    <w:p w14:paraId="3E0A3E60" w14:textId="77777777" w:rsidR="00546BA8" w:rsidRPr="00A51E56" w:rsidRDefault="00546BA8" w:rsidP="0040088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46BA8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A51E56">
        <w:rPr>
          <w:rFonts w:asciiTheme="minorHAnsi" w:hAnsiTheme="minorHAnsi" w:cstheme="minorHAnsi"/>
          <w:sz w:val="24"/>
          <w:szCs w:val="24"/>
        </w:rPr>
        <w:t>Z</w:t>
      </w:r>
      <w:r w:rsidRPr="00546BA8">
        <w:rPr>
          <w:rFonts w:asciiTheme="minorHAnsi" w:hAnsiTheme="minorHAnsi" w:cstheme="minorHAnsi"/>
          <w:sz w:val="24"/>
          <w:szCs w:val="24"/>
        </w:rPr>
        <w:t xml:space="preserve">amówienia jest dostawa, konfiguracja i wdrożenie </w:t>
      </w:r>
      <w:r w:rsidR="003A1AC5">
        <w:rPr>
          <w:rFonts w:asciiTheme="minorHAnsi" w:hAnsiTheme="minorHAnsi" w:cstheme="minorHAnsi"/>
          <w:sz w:val="24"/>
          <w:szCs w:val="24"/>
        </w:rPr>
        <w:t>S</w:t>
      </w:r>
      <w:r w:rsidR="003A1AC5" w:rsidRPr="00546BA8">
        <w:rPr>
          <w:rFonts w:asciiTheme="minorHAnsi" w:hAnsiTheme="minorHAnsi" w:cstheme="minorHAnsi"/>
          <w:sz w:val="24"/>
          <w:szCs w:val="24"/>
        </w:rPr>
        <w:t xml:space="preserve">ystemu </w:t>
      </w:r>
      <w:r w:rsidR="003A1AC5">
        <w:rPr>
          <w:rFonts w:asciiTheme="minorHAnsi" w:hAnsiTheme="minorHAnsi" w:cstheme="minorHAnsi"/>
          <w:sz w:val="24"/>
          <w:szCs w:val="24"/>
        </w:rPr>
        <w:t>S</w:t>
      </w:r>
      <w:r w:rsidR="003A1AC5" w:rsidRPr="00546BA8">
        <w:rPr>
          <w:rFonts w:asciiTheme="minorHAnsi" w:hAnsiTheme="minorHAnsi" w:cstheme="minorHAnsi"/>
          <w:sz w:val="24"/>
          <w:szCs w:val="24"/>
        </w:rPr>
        <w:t>ilnego</w:t>
      </w:r>
      <w:r w:rsidRPr="00546BA8">
        <w:rPr>
          <w:rFonts w:asciiTheme="minorHAnsi" w:hAnsiTheme="minorHAnsi" w:cstheme="minorHAnsi"/>
          <w:sz w:val="24"/>
          <w:szCs w:val="24"/>
        </w:rPr>
        <w:t xml:space="preserve"> </w:t>
      </w:r>
      <w:r w:rsidR="003A1AC5">
        <w:rPr>
          <w:rFonts w:asciiTheme="minorHAnsi" w:hAnsiTheme="minorHAnsi" w:cstheme="minorHAnsi"/>
          <w:sz w:val="24"/>
          <w:szCs w:val="24"/>
        </w:rPr>
        <w:t>U</w:t>
      </w:r>
      <w:r w:rsidR="003A1AC5" w:rsidRPr="00546BA8">
        <w:rPr>
          <w:rFonts w:asciiTheme="minorHAnsi" w:hAnsiTheme="minorHAnsi" w:cstheme="minorHAnsi"/>
          <w:sz w:val="24"/>
          <w:szCs w:val="24"/>
        </w:rPr>
        <w:t>wierzytelniania</w:t>
      </w:r>
      <w:r w:rsidR="003A1AC5">
        <w:rPr>
          <w:rFonts w:asciiTheme="minorHAnsi" w:hAnsiTheme="minorHAnsi" w:cstheme="minorHAnsi"/>
          <w:sz w:val="24"/>
          <w:szCs w:val="24"/>
        </w:rPr>
        <w:t xml:space="preserve"> (</w:t>
      </w:r>
      <w:r w:rsidR="00A51E56">
        <w:rPr>
          <w:rFonts w:asciiTheme="minorHAnsi" w:hAnsiTheme="minorHAnsi" w:cstheme="minorHAnsi"/>
          <w:sz w:val="24"/>
          <w:szCs w:val="24"/>
        </w:rPr>
        <w:t xml:space="preserve">zwany również jako system wieloskładnikowego uwierzytelnienia, </w:t>
      </w:r>
      <w:r w:rsidR="003A1AC5">
        <w:rPr>
          <w:rFonts w:asciiTheme="minorHAnsi" w:hAnsiTheme="minorHAnsi" w:cstheme="minorHAnsi"/>
          <w:sz w:val="24"/>
          <w:szCs w:val="24"/>
        </w:rPr>
        <w:t>dalej jako System)</w:t>
      </w:r>
      <w:r w:rsidR="003A1AC5" w:rsidRPr="00546BA8">
        <w:rPr>
          <w:rFonts w:asciiTheme="minorHAnsi" w:hAnsiTheme="minorHAnsi" w:cstheme="minorHAnsi"/>
          <w:sz w:val="24"/>
          <w:szCs w:val="24"/>
        </w:rPr>
        <w:t xml:space="preserve"> obejmujący</w:t>
      </w:r>
      <w:r w:rsidRPr="00546BA8">
        <w:rPr>
          <w:rFonts w:asciiTheme="minorHAnsi" w:hAnsiTheme="minorHAnsi" w:cstheme="minorHAnsi"/>
          <w:sz w:val="24"/>
          <w:szCs w:val="24"/>
        </w:rPr>
        <w:t xml:space="preserve"> użytkowników systemów </w:t>
      </w:r>
      <w:r w:rsidR="003A1AC5">
        <w:rPr>
          <w:rFonts w:asciiTheme="minorHAnsi" w:hAnsiTheme="minorHAnsi" w:cstheme="minorHAnsi"/>
          <w:sz w:val="24"/>
          <w:szCs w:val="24"/>
        </w:rPr>
        <w:t>Z</w:t>
      </w:r>
      <w:r w:rsidRPr="00546BA8">
        <w:rPr>
          <w:rFonts w:asciiTheme="minorHAnsi" w:hAnsiTheme="minorHAnsi" w:cstheme="minorHAnsi"/>
          <w:sz w:val="24"/>
          <w:szCs w:val="24"/>
        </w:rPr>
        <w:t>amawiającego.</w:t>
      </w:r>
    </w:p>
    <w:p w14:paraId="2A07B7B4" w14:textId="77777777" w:rsidR="0040088B" w:rsidRPr="00546BA8" w:rsidRDefault="0040088B" w:rsidP="00546B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46BA8">
        <w:rPr>
          <w:rFonts w:asciiTheme="minorHAnsi" w:hAnsiTheme="minorHAnsi" w:cstheme="minorHAnsi"/>
          <w:sz w:val="24"/>
          <w:szCs w:val="24"/>
        </w:rPr>
        <w:t>Zakres przedmiotu obejmuje:</w:t>
      </w:r>
    </w:p>
    <w:p w14:paraId="051F2B2B" w14:textId="71BA1884" w:rsidR="0040088B" w:rsidRDefault="003A1AC5" w:rsidP="009B5C17">
      <w:pPr>
        <w:pStyle w:val="Akapitzlist"/>
        <w:numPr>
          <w:ilvl w:val="1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Dostawa i konfiguracja </w:t>
      </w:r>
      <w:r w:rsidR="0040088B" w:rsidRPr="00546BA8">
        <w:rPr>
          <w:rFonts w:asciiTheme="minorHAnsi" w:hAnsiTheme="minorHAnsi" w:cstheme="minorHAnsi"/>
          <w:sz w:val="24"/>
          <w:szCs w:val="24"/>
        </w:rPr>
        <w:t>System</w:t>
      </w:r>
      <w:r>
        <w:rPr>
          <w:rFonts w:asciiTheme="minorHAnsi" w:hAnsiTheme="minorHAnsi" w:cstheme="minorHAnsi"/>
          <w:sz w:val="24"/>
          <w:szCs w:val="24"/>
        </w:rPr>
        <w:t>u,</w:t>
      </w:r>
    </w:p>
    <w:p w14:paraId="0B4B66AF" w14:textId="465A0714" w:rsidR="00C26908" w:rsidRDefault="00C26908" w:rsidP="009B5C17">
      <w:pPr>
        <w:pStyle w:val="Akapitzlist"/>
        <w:numPr>
          <w:ilvl w:val="1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Dostawa i wdrożenie sprzętowych </w:t>
      </w:r>
      <w:proofErr w:type="spellStart"/>
      <w:r>
        <w:rPr>
          <w:rFonts w:asciiTheme="minorHAnsi" w:hAnsiTheme="minorHAnsi" w:cstheme="minorHAnsi"/>
          <w:sz w:val="24"/>
          <w:szCs w:val="24"/>
        </w:rPr>
        <w:t>tokenów</w:t>
      </w:r>
      <w:proofErr w:type="spellEnd"/>
      <w:r>
        <w:rPr>
          <w:rFonts w:asciiTheme="minorHAnsi" w:hAnsiTheme="minorHAnsi" w:cstheme="minorHAnsi"/>
          <w:sz w:val="24"/>
          <w:szCs w:val="24"/>
        </w:rPr>
        <w:t>, w postaci pendrive, w liczbie 10 sztuk,</w:t>
      </w:r>
    </w:p>
    <w:p w14:paraId="0FCCA147" w14:textId="48FECAE2" w:rsidR="00C26908" w:rsidRPr="00546BA8" w:rsidRDefault="00C26908" w:rsidP="009B5C17">
      <w:pPr>
        <w:pStyle w:val="Akapitzlist"/>
        <w:numPr>
          <w:ilvl w:val="1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kompletnej dokumentacji m.in. konfiguracji systemu, administratora, użytkownika, drogą elektroniczną oraz poprzez wskazaną przez Wykonawcę stronę internetową,</w:t>
      </w:r>
    </w:p>
    <w:p w14:paraId="17C7BBA2" w14:textId="77777777" w:rsidR="0040088B" w:rsidRPr="00546BA8" w:rsidRDefault="0040088B" w:rsidP="009B5C17">
      <w:pPr>
        <w:pStyle w:val="Akapitzlist"/>
        <w:numPr>
          <w:ilvl w:val="1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546BA8">
        <w:rPr>
          <w:rFonts w:asciiTheme="minorHAnsi" w:hAnsiTheme="minorHAnsi" w:cstheme="minorHAnsi"/>
          <w:sz w:val="24"/>
          <w:szCs w:val="24"/>
        </w:rPr>
        <w:t xml:space="preserve">Wdrożenie </w:t>
      </w:r>
      <w:r w:rsidR="003A1AC5">
        <w:rPr>
          <w:rFonts w:asciiTheme="minorHAnsi" w:hAnsiTheme="minorHAnsi" w:cstheme="minorHAnsi"/>
          <w:sz w:val="24"/>
          <w:szCs w:val="24"/>
        </w:rPr>
        <w:t>Systemu,</w:t>
      </w:r>
    </w:p>
    <w:p w14:paraId="6475F35E" w14:textId="77916D89" w:rsidR="0040088B" w:rsidRDefault="0040088B" w:rsidP="009B5C17">
      <w:pPr>
        <w:pStyle w:val="Akapitzlist"/>
        <w:numPr>
          <w:ilvl w:val="1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546BA8">
        <w:rPr>
          <w:rFonts w:asciiTheme="minorHAnsi" w:hAnsiTheme="minorHAnsi" w:cstheme="minorHAnsi"/>
          <w:sz w:val="24"/>
          <w:szCs w:val="24"/>
        </w:rPr>
        <w:t xml:space="preserve">Szkolenie pracowników </w:t>
      </w:r>
      <w:r w:rsidR="00546BA8" w:rsidRPr="00546BA8">
        <w:rPr>
          <w:rFonts w:asciiTheme="minorHAnsi" w:hAnsiTheme="minorHAnsi" w:cstheme="minorHAnsi"/>
          <w:sz w:val="24"/>
          <w:szCs w:val="24"/>
        </w:rPr>
        <w:t>Zamawiającego</w:t>
      </w:r>
      <w:r w:rsidRPr="00546BA8">
        <w:rPr>
          <w:rFonts w:asciiTheme="minorHAnsi" w:hAnsiTheme="minorHAnsi" w:cstheme="minorHAnsi"/>
          <w:sz w:val="24"/>
          <w:szCs w:val="24"/>
        </w:rPr>
        <w:t xml:space="preserve"> w wymiarze minimum </w:t>
      </w:r>
      <w:r w:rsidR="00546BA8" w:rsidRPr="00546BA8">
        <w:rPr>
          <w:rFonts w:asciiTheme="minorHAnsi" w:hAnsiTheme="minorHAnsi" w:cstheme="minorHAnsi"/>
          <w:sz w:val="24"/>
          <w:szCs w:val="24"/>
        </w:rPr>
        <w:t>8 godzin</w:t>
      </w:r>
      <w:r w:rsidR="003A1AC5">
        <w:rPr>
          <w:rFonts w:asciiTheme="minorHAnsi" w:hAnsiTheme="minorHAnsi" w:cstheme="minorHAnsi"/>
          <w:sz w:val="24"/>
          <w:szCs w:val="24"/>
        </w:rPr>
        <w:t xml:space="preserve"> roboczych</w:t>
      </w:r>
      <w:r w:rsidR="000F70BF">
        <w:rPr>
          <w:rFonts w:asciiTheme="minorHAnsi" w:hAnsiTheme="minorHAnsi" w:cstheme="minorHAnsi"/>
          <w:sz w:val="24"/>
          <w:szCs w:val="24"/>
        </w:rPr>
        <w:t>.</w:t>
      </w:r>
      <w:r w:rsidR="00C26908">
        <w:rPr>
          <w:rFonts w:asciiTheme="minorHAnsi" w:hAnsiTheme="minorHAnsi" w:cstheme="minorHAnsi"/>
          <w:sz w:val="24"/>
          <w:szCs w:val="24"/>
        </w:rPr>
        <w:t xml:space="preserve"> Szkolenie powinno być prowadzone w języku polskim i powinno się odbyć w siedzibie Zamawiającego. Jeżeli nie jest to możliwe, wówczas wszelkie koszty związane z tym szkoleniem pokrywa Wykonawca.</w:t>
      </w:r>
    </w:p>
    <w:p w14:paraId="1C063BDC" w14:textId="77777777" w:rsidR="00E412CF" w:rsidRPr="00546BA8" w:rsidRDefault="00E412CF" w:rsidP="00E412C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Wymagania systemowe i licencyjne dla S</w:t>
      </w:r>
      <w:r w:rsidR="003A1AC5">
        <w:rPr>
          <w:rFonts w:asciiTheme="minorHAnsi" w:hAnsiTheme="minorHAnsi" w:cstheme="minorHAnsi"/>
          <w:sz w:val="24"/>
          <w:szCs w:val="24"/>
        </w:rPr>
        <w:t>ystemu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633312D" w14:textId="77777777" w:rsidR="00BB75C7" w:rsidRDefault="00BB75C7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Wszystkie komponenty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ystemu muszą mieć możliwość instalacji i pełne wsparcie w środowisku wirtualnym na platformach: </w:t>
      </w:r>
      <w:proofErr w:type="spellStart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V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ware</w:t>
      </w:r>
      <w:proofErr w:type="spellEnd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Hyper</w:t>
      </w:r>
      <w:proofErr w:type="spellEnd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V.</w:t>
      </w:r>
    </w:p>
    <w:p w14:paraId="64F26569" w14:textId="77777777" w:rsidR="004926EA" w:rsidRPr="00E412CF" w:rsidRDefault="004926EA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ystem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</w:t>
      </w:r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usi być udostępniany przez producenta w postaci software </w:t>
      </w:r>
      <w:proofErr w:type="spellStart"/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appliance</w:t>
      </w:r>
      <w:proofErr w:type="spellEnd"/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- maszyny wirtualnej z zaszytym systemem operacyjnym nie wymagającym odrębnej dostawy, posiadania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odrębnych licencji,</w:t>
      </w:r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instalacji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itp</w:t>
      </w:r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Aktualizacje i poprawki dostarczane przez producenta muszą dotyczyć całości software </w:t>
      </w:r>
      <w:proofErr w:type="spellStart"/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appliance</w:t>
      </w:r>
      <w:proofErr w:type="spellEnd"/>
      <w:r w:rsidRPr="004926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422953B9" w14:textId="77777777" w:rsidR="00E412CF" w:rsidRDefault="00E412CF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Dostawca musi dostarczyć bezterminowe licencje dla oprogramowania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ystemu dla użytkowników, obejmującą co najmniej 250 tożsamości użytkowników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 możliwość uruchomienia oprogramowania bez ograniczenia liczby serwerów S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ystemu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bez ograniczenia  liczby jednostek (fizycznych i wirtualnych)</w:t>
      </w:r>
      <w:bookmarkStart w:id="0" w:name="_GoBack"/>
      <w:bookmarkEnd w:id="0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CPU w tych serwerach.  </w:t>
      </w:r>
    </w:p>
    <w:p w14:paraId="467DAD3C" w14:textId="77777777" w:rsidR="00E412CF" w:rsidRPr="00E412CF" w:rsidRDefault="00E412CF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Wszelkie niezbędne licencje muszą być dostarczone z przedmiotem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amówienia.</w:t>
      </w:r>
    </w:p>
    <w:p w14:paraId="5E6BA625" w14:textId="77777777" w:rsidR="00E412CF" w:rsidRDefault="00E412CF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Dostawca zapewni możliwość dokupienia dodatkowych licencji dla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tożsamości 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użytkowników, przynajmniej w okresie  wsparcia producenta oprogramowania.</w:t>
      </w:r>
    </w:p>
    <w:p w14:paraId="62D1C0FE" w14:textId="77777777" w:rsidR="00E412CF" w:rsidRPr="00E412CF" w:rsidRDefault="00E412CF" w:rsidP="009B5C17">
      <w:pPr>
        <w:pStyle w:val="Akapitzlist"/>
        <w:numPr>
          <w:ilvl w:val="0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System musi być objęty </w:t>
      </w:r>
      <w:bookmarkStart w:id="1" w:name="_Hlk19119366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3 letnim wsparciem producenta oprogramowania </w:t>
      </w:r>
      <w:bookmarkEnd w:id="1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</w:t>
      </w:r>
      <w:r w:rsidR="009B5C1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tzw. </w:t>
      </w:r>
      <w:proofErr w:type="spellStart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maintenance</w:t>
      </w:r>
      <w:proofErr w:type="spellEnd"/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które zapewnia: </w:t>
      </w:r>
    </w:p>
    <w:p w14:paraId="23E5AB2A" w14:textId="77777777" w:rsidR="00E412CF" w:rsidRPr="00E412CF" w:rsidRDefault="00E412CF" w:rsidP="009B5C17">
      <w:pPr>
        <w:pStyle w:val="Akapitzlist"/>
        <w:numPr>
          <w:ilvl w:val="1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dostęp do poprawek; </w:t>
      </w:r>
    </w:p>
    <w:p w14:paraId="3CE42A66" w14:textId="77777777" w:rsidR="00E412CF" w:rsidRPr="00E412CF" w:rsidRDefault="00E412CF" w:rsidP="009B5C17">
      <w:pPr>
        <w:pStyle w:val="Akapitzlist"/>
        <w:numPr>
          <w:ilvl w:val="1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dostęp do nowych wersji oprogramowania; </w:t>
      </w:r>
    </w:p>
    <w:p w14:paraId="183B511E" w14:textId="77777777" w:rsidR="00E412CF" w:rsidRPr="00E412CF" w:rsidRDefault="00E412CF" w:rsidP="009B5C17">
      <w:pPr>
        <w:pStyle w:val="Akapitzlist"/>
        <w:numPr>
          <w:ilvl w:val="1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dostęp do portalu producenta z nośnikami i kluczami aktywacyjnymi dla oferowanego oprogramowania;</w:t>
      </w:r>
    </w:p>
    <w:p w14:paraId="36A39902" w14:textId="77777777" w:rsidR="00E412CF" w:rsidRPr="00E412CF" w:rsidRDefault="00E412CF" w:rsidP="009B5C17">
      <w:pPr>
        <w:pStyle w:val="Akapitzlist"/>
        <w:numPr>
          <w:ilvl w:val="1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wsparcie i pomoc w zakresie instalacji, aktualizacji i konfiguracji;</w:t>
      </w:r>
    </w:p>
    <w:p w14:paraId="3D31A28A" w14:textId="77777777" w:rsidR="004926EA" w:rsidRPr="004926EA" w:rsidRDefault="00E412CF" w:rsidP="009B5C17">
      <w:pPr>
        <w:pStyle w:val="Akapitzlist"/>
        <w:numPr>
          <w:ilvl w:val="1"/>
          <w:numId w:val="12"/>
        </w:numPr>
        <w:ind w:left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zgłaszania problemów i awarii  dla dostarczonego przez Wykonawcę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ystemu do pomocy technicznej, przynajmniej  w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godzinach 8:00-20:00 w dni robocze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3A1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Pr="00E412C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języku polskim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3435668B" w14:textId="77777777" w:rsidR="00546BA8" w:rsidRDefault="00546BA8" w:rsidP="00546BA8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46BA8">
        <w:rPr>
          <w:rFonts w:ascii="Calibri" w:hAnsi="Calibri" w:cs="Calibri"/>
          <w:sz w:val="24"/>
          <w:szCs w:val="24"/>
        </w:rPr>
        <w:t>Opis funkcjonalny</w:t>
      </w:r>
      <w:r w:rsidR="009B5C17">
        <w:rPr>
          <w:rFonts w:ascii="Calibri" w:hAnsi="Calibri" w:cs="Calibri"/>
          <w:sz w:val="24"/>
          <w:szCs w:val="24"/>
        </w:rPr>
        <w:t xml:space="preserve"> Systemu</w:t>
      </w:r>
      <w:r>
        <w:rPr>
          <w:rFonts w:ascii="Calibri" w:hAnsi="Calibri" w:cs="Calibri"/>
          <w:sz w:val="24"/>
          <w:szCs w:val="24"/>
        </w:rPr>
        <w:t>:</w:t>
      </w:r>
    </w:p>
    <w:p w14:paraId="79A189B4" w14:textId="77777777" w:rsidR="00546BA8" w:rsidRPr="00A51E56" w:rsidRDefault="00546BA8" w:rsidP="0010073E">
      <w:pPr>
        <w:rPr>
          <w:rFonts w:ascii="Calibri" w:hAnsi="Calibri" w:cs="Calibri"/>
          <w:b/>
          <w:bCs/>
          <w:sz w:val="24"/>
          <w:szCs w:val="24"/>
        </w:rPr>
      </w:pPr>
      <w:r w:rsidRPr="00A51E56">
        <w:rPr>
          <w:rFonts w:ascii="Calibri" w:hAnsi="Calibri" w:cs="Calibri"/>
          <w:b/>
          <w:bCs/>
          <w:sz w:val="24"/>
          <w:szCs w:val="24"/>
        </w:rPr>
        <w:lastRenderedPageBreak/>
        <w:t>Wymagania ogólne: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88"/>
        <w:gridCol w:w="8074"/>
      </w:tblGrid>
      <w:tr w:rsidR="00546BA8" w:rsidRPr="00A51E56" w14:paraId="53E62978" w14:textId="77777777" w:rsidTr="0010073E">
        <w:trPr>
          <w:tblHeader/>
        </w:trPr>
        <w:tc>
          <w:tcPr>
            <w:tcW w:w="988" w:type="dxa"/>
          </w:tcPr>
          <w:p w14:paraId="452CC9FB" w14:textId="77777777" w:rsidR="00546BA8" w:rsidRPr="00A51E56" w:rsidRDefault="00546BA8" w:rsidP="007B2CE9">
            <w:pPr>
              <w:jc w:val="center"/>
              <w:rPr>
                <w:rFonts w:cstheme="minorHAnsi"/>
                <w:b/>
                <w:bCs/>
              </w:rPr>
            </w:pPr>
            <w:bookmarkStart w:id="2" w:name="_Hlk18478031"/>
            <w:r w:rsidRPr="00A51E5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074" w:type="dxa"/>
          </w:tcPr>
          <w:p w14:paraId="624D8B4E" w14:textId="77777777" w:rsidR="00546BA8" w:rsidRPr="00A51E56" w:rsidRDefault="00546BA8" w:rsidP="00A51E56">
            <w:pPr>
              <w:jc w:val="both"/>
              <w:rPr>
                <w:rFonts w:cstheme="minorHAnsi"/>
                <w:b/>
                <w:bCs/>
              </w:rPr>
            </w:pPr>
            <w:r w:rsidRPr="00A51E56">
              <w:rPr>
                <w:rFonts w:cstheme="minorHAnsi"/>
                <w:b/>
                <w:bCs/>
              </w:rPr>
              <w:t>Opis wymagania</w:t>
            </w:r>
          </w:p>
        </w:tc>
      </w:tr>
      <w:tr w:rsidR="00546BA8" w:rsidRPr="00A51E56" w14:paraId="6A6898DE" w14:textId="77777777" w:rsidTr="0010073E">
        <w:tc>
          <w:tcPr>
            <w:tcW w:w="988" w:type="dxa"/>
          </w:tcPr>
          <w:p w14:paraId="3FD1BD48" w14:textId="77777777" w:rsidR="00546BA8" w:rsidRPr="00A51E56" w:rsidRDefault="00546BA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6C574114" w14:textId="77777777" w:rsidR="00546BA8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546BA8" w:rsidRPr="00A51E56">
              <w:rPr>
                <w:rFonts w:cstheme="minorHAnsi"/>
              </w:rPr>
              <w:t>usi posiadać własne repozytorium tożsamości tak, aby mógł działać bez zewnętrznych źródeł danych, jeśli będzie taka konieczność</w:t>
            </w:r>
            <w:r w:rsidR="0010073E" w:rsidRPr="00A51E56">
              <w:rPr>
                <w:rFonts w:cstheme="minorHAnsi"/>
              </w:rPr>
              <w:t>.</w:t>
            </w:r>
          </w:p>
        </w:tc>
      </w:tr>
      <w:bookmarkEnd w:id="2"/>
      <w:tr w:rsidR="00546BA8" w:rsidRPr="00A51E56" w14:paraId="2E060B75" w14:textId="77777777" w:rsidTr="0010073E">
        <w:tc>
          <w:tcPr>
            <w:tcW w:w="988" w:type="dxa"/>
          </w:tcPr>
          <w:p w14:paraId="49BD7F8C" w14:textId="77777777" w:rsidR="00546BA8" w:rsidRPr="00A51E56" w:rsidRDefault="00546BA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05D30437" w14:textId="77777777" w:rsidR="00D4198F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546BA8" w:rsidRPr="00A51E56">
              <w:rPr>
                <w:rFonts w:cstheme="minorHAnsi"/>
              </w:rPr>
              <w:t>usi mieć możliwość podłączenia do następujących zewnętrznych repozytoriów tożsamości:</w:t>
            </w:r>
          </w:p>
          <w:p w14:paraId="0B556A1B" w14:textId="77777777" w:rsidR="00D4198F" w:rsidRPr="00C754E4" w:rsidRDefault="00546BA8" w:rsidP="00A51E56">
            <w:pPr>
              <w:pStyle w:val="Akapitzlist"/>
              <w:numPr>
                <w:ilvl w:val="2"/>
                <w:numId w:val="12"/>
              </w:numPr>
              <w:spacing w:line="240" w:lineRule="auto"/>
              <w:ind w:left="466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Active Directory w </w:t>
            </w:r>
            <w:proofErr w:type="spellStart"/>
            <w:r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trybach</w:t>
            </w:r>
            <w:proofErr w:type="spellEnd"/>
            <w:r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MS AD </w:t>
            </w:r>
            <w:proofErr w:type="spellStart"/>
            <w:r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oraz</w:t>
            </w:r>
            <w:proofErr w:type="spellEnd"/>
            <w:r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AD LDS</w:t>
            </w:r>
            <w:r w:rsidR="00D4198F" w:rsidRPr="00C75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,</w:t>
            </w:r>
          </w:p>
          <w:p w14:paraId="66D44328" w14:textId="77777777" w:rsidR="00D4198F" w:rsidRPr="00A51E56" w:rsidRDefault="00546BA8" w:rsidP="00A51E56">
            <w:pPr>
              <w:pStyle w:val="Akapitzlist"/>
              <w:numPr>
                <w:ilvl w:val="2"/>
                <w:numId w:val="12"/>
              </w:numPr>
              <w:spacing w:line="240" w:lineRule="auto"/>
              <w:ind w:left="46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1E56">
              <w:rPr>
                <w:rFonts w:asciiTheme="minorHAnsi" w:hAnsiTheme="minorHAnsi" w:cstheme="minorHAnsi"/>
                <w:sz w:val="22"/>
                <w:szCs w:val="22"/>
              </w:rPr>
              <w:t>eDirectory</w:t>
            </w:r>
            <w:proofErr w:type="spellEnd"/>
            <w:r w:rsidR="00D4198F" w:rsidRPr="00A51E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1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213BF5" w14:textId="77777777" w:rsidR="00546BA8" w:rsidRPr="00A51E56" w:rsidRDefault="00546BA8" w:rsidP="00A51E56">
            <w:pPr>
              <w:pStyle w:val="Akapitzlist"/>
              <w:numPr>
                <w:ilvl w:val="2"/>
                <w:numId w:val="12"/>
              </w:numPr>
              <w:spacing w:line="240" w:lineRule="auto"/>
              <w:ind w:left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A51E56">
              <w:rPr>
                <w:rFonts w:asciiTheme="minorHAnsi" w:hAnsiTheme="minorHAnsi" w:cstheme="minorHAnsi"/>
                <w:sz w:val="22"/>
                <w:szCs w:val="22"/>
              </w:rPr>
              <w:t>dowolny LDAP zgodny z LDAP v3</w:t>
            </w:r>
            <w:r w:rsidR="00A51E56" w:rsidRPr="00A51E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46BA8" w:rsidRPr="00A51E56" w14:paraId="46F55E07" w14:textId="77777777" w:rsidTr="0010073E">
        <w:tc>
          <w:tcPr>
            <w:tcW w:w="988" w:type="dxa"/>
          </w:tcPr>
          <w:p w14:paraId="38F25F3F" w14:textId="77777777" w:rsidR="00546BA8" w:rsidRPr="00A51E56" w:rsidRDefault="00546BA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453CC243" w14:textId="77777777" w:rsidR="00546BA8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546BA8" w:rsidRPr="00A51E56">
              <w:rPr>
                <w:rFonts w:cstheme="minorHAnsi"/>
              </w:rPr>
              <w:t xml:space="preserve">usi dawać możliwość wybrania przez administratora atrybutu/atrybutów, które będą identyfikowały użytkownika w zewnętrznych repozytoriach tożsamości (np. </w:t>
            </w:r>
            <w:proofErr w:type="spellStart"/>
            <w:r w:rsidR="00546BA8" w:rsidRPr="00A51E56">
              <w:rPr>
                <w:rFonts w:cstheme="minorHAnsi"/>
              </w:rPr>
              <w:t>AccountName</w:t>
            </w:r>
            <w:proofErr w:type="spellEnd"/>
            <w:r w:rsidR="00546BA8" w:rsidRPr="00A51E56">
              <w:rPr>
                <w:rFonts w:cstheme="minorHAnsi"/>
              </w:rPr>
              <w:t xml:space="preserve">, </w:t>
            </w:r>
            <w:proofErr w:type="spellStart"/>
            <w:r w:rsidR="00546BA8" w:rsidRPr="00A51E56">
              <w:rPr>
                <w:rFonts w:cstheme="minorHAnsi"/>
              </w:rPr>
              <w:t>eMailAddress</w:t>
            </w:r>
            <w:proofErr w:type="spellEnd"/>
            <w:r w:rsidR="00546BA8" w:rsidRPr="00A51E56">
              <w:rPr>
                <w:rFonts w:cstheme="minorHAnsi"/>
              </w:rPr>
              <w:t>, Nr telefonu itp.)</w:t>
            </w:r>
            <w:r w:rsidR="00A51E56" w:rsidRPr="00A51E56">
              <w:rPr>
                <w:rFonts w:cstheme="minorHAnsi"/>
              </w:rPr>
              <w:t>.</w:t>
            </w:r>
          </w:p>
        </w:tc>
      </w:tr>
      <w:tr w:rsidR="00546BA8" w:rsidRPr="00A51E56" w14:paraId="2BDD6218" w14:textId="77777777" w:rsidTr="0010073E">
        <w:tc>
          <w:tcPr>
            <w:tcW w:w="988" w:type="dxa"/>
          </w:tcPr>
          <w:p w14:paraId="4E251CA4" w14:textId="77777777" w:rsidR="00546BA8" w:rsidRPr="00A51E56" w:rsidRDefault="00546BA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00C8A137" w14:textId="77777777" w:rsidR="00546BA8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513C48" w:rsidRPr="00A51E56">
              <w:rPr>
                <w:rFonts w:cstheme="minorHAnsi"/>
              </w:rPr>
              <w:t>usi umożliwiać wskazanie w zewnętrznym repozytorium tożsamości obiektów reprezentujących grupy użytkowników.</w:t>
            </w:r>
          </w:p>
        </w:tc>
      </w:tr>
      <w:tr w:rsidR="00546BA8" w:rsidRPr="00A51E56" w14:paraId="17C4568B" w14:textId="77777777" w:rsidTr="0010073E">
        <w:tc>
          <w:tcPr>
            <w:tcW w:w="988" w:type="dxa"/>
          </w:tcPr>
          <w:p w14:paraId="67090583" w14:textId="77777777" w:rsidR="00546BA8" w:rsidRPr="00A51E56" w:rsidRDefault="00546BA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60257347" w14:textId="49CC92B4" w:rsidR="00546BA8" w:rsidRPr="00A51E56" w:rsidRDefault="00513C48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Interfejs użytkownika powinien być oparty na interfejsie webowym. Interfejs webowy powinien być poprawnie obsługiwany w popularnych przeglądarkach internetowych (</w:t>
            </w:r>
            <w:proofErr w:type="spellStart"/>
            <w:r w:rsidR="00C26908">
              <w:rPr>
                <w:rFonts w:cstheme="minorHAnsi"/>
              </w:rPr>
              <w:t>Firefox</w:t>
            </w:r>
            <w:proofErr w:type="spellEnd"/>
            <w:r w:rsidR="00C26908">
              <w:rPr>
                <w:rFonts w:cstheme="minorHAnsi"/>
              </w:rPr>
              <w:t xml:space="preserve">, </w:t>
            </w:r>
            <w:r w:rsidRPr="00A51E56">
              <w:rPr>
                <w:rFonts w:cstheme="minorHAnsi"/>
              </w:rPr>
              <w:t>Chrome, IE,</w:t>
            </w:r>
            <w:r w:rsidR="00C26908">
              <w:rPr>
                <w:rFonts w:cstheme="minorHAnsi"/>
              </w:rPr>
              <w:t xml:space="preserve"> Edge,</w:t>
            </w:r>
            <w:r w:rsidRPr="00A51E56">
              <w:rPr>
                <w:rFonts w:cstheme="minorHAnsi"/>
              </w:rPr>
              <w:t xml:space="preserve"> Opera, Safari, </w:t>
            </w:r>
            <w:r w:rsidR="00A51E56" w:rsidRPr="00A51E56">
              <w:rPr>
                <w:rFonts w:cstheme="minorHAnsi"/>
              </w:rPr>
              <w:t>itp.</w:t>
            </w:r>
            <w:r w:rsidRPr="00A51E56">
              <w:rPr>
                <w:rFonts w:cstheme="minorHAnsi"/>
              </w:rPr>
              <w:t>)</w:t>
            </w:r>
            <w:r w:rsidR="00A51E56" w:rsidRPr="00A51E56">
              <w:rPr>
                <w:rFonts w:cstheme="minorHAnsi"/>
              </w:rPr>
              <w:t>.</w:t>
            </w:r>
          </w:p>
        </w:tc>
      </w:tr>
      <w:tr w:rsidR="00513C48" w:rsidRPr="00A51E56" w14:paraId="60660339" w14:textId="77777777" w:rsidTr="0010073E">
        <w:tc>
          <w:tcPr>
            <w:tcW w:w="988" w:type="dxa"/>
          </w:tcPr>
          <w:p w14:paraId="6238CD9D" w14:textId="77777777" w:rsidR="00513C48" w:rsidRPr="00A51E56" w:rsidRDefault="00513C48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3834E5F0" w14:textId="77777777" w:rsidR="00513C48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6C0C47" w:rsidRPr="00A51E56">
              <w:rPr>
                <w:rFonts w:cstheme="minorHAnsi"/>
              </w:rPr>
              <w:t xml:space="preserve">usi zapewniać możliwość zdefiniowania oraz niezależną obsługę wielu podmiotów (ang. </w:t>
            </w:r>
            <w:proofErr w:type="spellStart"/>
            <w:r w:rsidR="006C0C47" w:rsidRPr="00A51E56">
              <w:rPr>
                <w:rFonts w:cstheme="minorHAnsi"/>
              </w:rPr>
              <w:t>Multitenancy</w:t>
            </w:r>
            <w:proofErr w:type="spellEnd"/>
            <w:r w:rsidR="006C0C47" w:rsidRPr="00A51E56">
              <w:rPr>
                <w:rFonts w:cstheme="minorHAnsi"/>
              </w:rPr>
              <w:t>)</w:t>
            </w:r>
            <w:r w:rsidR="00A51E56" w:rsidRPr="00A51E56">
              <w:rPr>
                <w:rFonts w:cstheme="minorHAnsi"/>
              </w:rPr>
              <w:t>.</w:t>
            </w:r>
          </w:p>
        </w:tc>
      </w:tr>
      <w:tr w:rsidR="006C0C47" w:rsidRPr="00A51E56" w14:paraId="1E4AC0FC" w14:textId="77777777" w:rsidTr="0010073E">
        <w:tc>
          <w:tcPr>
            <w:tcW w:w="988" w:type="dxa"/>
          </w:tcPr>
          <w:p w14:paraId="44969625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600AED9E" w14:textId="77777777" w:rsidR="006C0C47" w:rsidRPr="00A51E56" w:rsidRDefault="006C0C47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 xml:space="preserve">Rejestracja elementów uwierzytelniających użytkowników (np. urządzeń mobilnych, kart, </w:t>
            </w:r>
            <w:proofErr w:type="spellStart"/>
            <w:r w:rsidRPr="00A51E56">
              <w:rPr>
                <w:rFonts w:cstheme="minorHAnsi"/>
              </w:rPr>
              <w:t>tokenów</w:t>
            </w:r>
            <w:proofErr w:type="spellEnd"/>
            <w:r w:rsidRPr="00A51E56">
              <w:rPr>
                <w:rFonts w:cstheme="minorHAnsi"/>
              </w:rPr>
              <w:t>) musi być realizowana za pośrednictwem interfejsu webowego.</w:t>
            </w:r>
          </w:p>
        </w:tc>
      </w:tr>
      <w:tr w:rsidR="006C0C47" w:rsidRPr="00A51E56" w14:paraId="4A5DED66" w14:textId="77777777" w:rsidTr="0010073E">
        <w:tc>
          <w:tcPr>
            <w:tcW w:w="988" w:type="dxa"/>
          </w:tcPr>
          <w:p w14:paraId="34DA3D51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336F27FD" w14:textId="77777777" w:rsidR="006C0C47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6C0C47" w:rsidRPr="00A51E56">
              <w:rPr>
                <w:rFonts w:cstheme="minorHAnsi"/>
              </w:rPr>
              <w:t xml:space="preserve">usi umożliwiać zdefiniowanie, a następnie musi wymuszać uwierzytelnianie wieloskładnikowe przy dostępie do konsoli administracyjnej </w:t>
            </w:r>
            <w:r w:rsidR="00A51E56" w:rsidRPr="00A51E56">
              <w:rPr>
                <w:rFonts w:cstheme="minorHAnsi"/>
              </w:rPr>
              <w:t>S</w:t>
            </w:r>
            <w:r w:rsidR="006C0C47" w:rsidRPr="00A51E56">
              <w:rPr>
                <w:rFonts w:cstheme="minorHAnsi"/>
              </w:rPr>
              <w:t xml:space="preserve">ystemu.  </w:t>
            </w:r>
          </w:p>
        </w:tc>
      </w:tr>
      <w:tr w:rsidR="006C0C47" w:rsidRPr="00A51E56" w14:paraId="396B41B3" w14:textId="77777777" w:rsidTr="0010073E">
        <w:tc>
          <w:tcPr>
            <w:tcW w:w="988" w:type="dxa"/>
          </w:tcPr>
          <w:p w14:paraId="10694FC1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54F98" w14:textId="77777777" w:rsidR="006C0C47" w:rsidRPr="00A51E56" w:rsidRDefault="00E64741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6C0C47" w:rsidRPr="00A51E56">
              <w:rPr>
                <w:rFonts w:eastAsia="Liberation Serif" w:cs="Liberation Serif"/>
                <w:color w:val="000000"/>
                <w:lang w:eastAsia="pl-PL"/>
              </w:rPr>
              <w:t>usi zapewniać obsługę scenariusza „zapomnianego urządzenia” uwierzytelniającego poprzez możliwość wygenerowania specjalnego, awaryjnego hasła jednorazowego</w:t>
            </w:r>
            <w:r w:rsidR="00A51E56" w:rsidRPr="00A51E56">
              <w:rPr>
                <w:rFonts w:eastAsia="Liberation Serif" w:cs="Liberation Serif"/>
                <w:color w:val="000000"/>
                <w:lang w:eastAsia="pl-PL"/>
              </w:rPr>
              <w:t>.</w:t>
            </w:r>
          </w:p>
        </w:tc>
      </w:tr>
      <w:tr w:rsidR="006C0C47" w:rsidRPr="00A51E56" w14:paraId="2345D638" w14:textId="77777777" w:rsidTr="0010073E">
        <w:tc>
          <w:tcPr>
            <w:tcW w:w="988" w:type="dxa"/>
          </w:tcPr>
          <w:p w14:paraId="62C454CE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64871" w14:textId="77777777" w:rsidR="006C0C47" w:rsidRPr="00A51E56" w:rsidRDefault="00E64741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6C0C47" w:rsidRPr="00A51E56">
              <w:rPr>
                <w:rFonts w:eastAsia="Liberation Serif" w:cs="Liberation Serif"/>
                <w:color w:val="000000"/>
                <w:lang w:eastAsia="pl-PL"/>
              </w:rPr>
              <w:t xml:space="preserve">usi posiadać dostępny mechanizm weryfikacji, uniemożliwiający dla zdefiniowanej grupy użytkowników zalogowanie się do domeny Zamawiającego z użyciem tylko swojego konta i hasłem w sytuacji gdy użytkownik loguje się na domeny ze stacji roboczej bez zainstalowanego agenta </w:t>
            </w:r>
            <w:r w:rsidR="00A51E56" w:rsidRPr="00A51E56">
              <w:rPr>
                <w:rFonts w:eastAsia="Liberation Serif" w:cs="Liberation Serif"/>
                <w:color w:val="000000"/>
                <w:lang w:eastAsia="pl-PL"/>
              </w:rPr>
              <w:t>S</w:t>
            </w:r>
            <w:r w:rsidR="006C0C47" w:rsidRPr="00A51E56">
              <w:rPr>
                <w:rFonts w:eastAsia="Liberation Serif" w:cs="Liberation Serif"/>
                <w:color w:val="000000"/>
                <w:lang w:eastAsia="pl-PL"/>
              </w:rPr>
              <w:t xml:space="preserve">ystemu.  </w:t>
            </w:r>
          </w:p>
        </w:tc>
      </w:tr>
      <w:tr w:rsidR="006C0C47" w:rsidRPr="00A51E56" w14:paraId="508987DE" w14:textId="77777777" w:rsidTr="0010073E">
        <w:tc>
          <w:tcPr>
            <w:tcW w:w="988" w:type="dxa"/>
          </w:tcPr>
          <w:p w14:paraId="4937DA8A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7C2CF" w14:textId="77777777" w:rsidR="006C0C47" w:rsidRPr="00A51E56" w:rsidRDefault="006C0C47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Administrator </w:t>
            </w:r>
            <w:r w:rsidR="00A51E56" w:rsidRPr="00A51E56">
              <w:rPr>
                <w:rFonts w:eastAsia="Liberation Serif" w:cs="Liberation Serif"/>
                <w:color w:val="000000"/>
                <w:lang w:eastAsia="pl-PL"/>
              </w:rPr>
              <w:t>S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>ystemu musi mieć możliwość rejestracji lub wyrejestrowywania urządzeń służących do autoryzacji, bez udziału użytkownika.</w:t>
            </w:r>
          </w:p>
        </w:tc>
      </w:tr>
      <w:tr w:rsidR="006C0C47" w:rsidRPr="00A51E56" w14:paraId="1EF99787" w14:textId="77777777" w:rsidTr="0010073E">
        <w:tc>
          <w:tcPr>
            <w:tcW w:w="988" w:type="dxa"/>
          </w:tcPr>
          <w:p w14:paraId="472E357A" w14:textId="77777777" w:rsidR="006C0C47" w:rsidRPr="00A51E56" w:rsidRDefault="006C0C47" w:rsidP="0010073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7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4" w:type="dxa"/>
          </w:tcPr>
          <w:p w14:paraId="52C65D64" w14:textId="77777777" w:rsidR="006C0C47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M</w:t>
            </w:r>
            <w:r w:rsidR="006C0C47" w:rsidRPr="00A51E56">
              <w:rPr>
                <w:rFonts w:cstheme="minorHAnsi"/>
              </w:rPr>
              <w:t>usi mieć możliwość komunikacji z siecią publiczną przez serwer Proxy.</w:t>
            </w:r>
          </w:p>
        </w:tc>
      </w:tr>
    </w:tbl>
    <w:p w14:paraId="6836D37B" w14:textId="77777777" w:rsidR="0010073E" w:rsidRDefault="0010073E" w:rsidP="00546BA8">
      <w:pPr>
        <w:rPr>
          <w:rFonts w:cstheme="minorHAnsi"/>
          <w:sz w:val="24"/>
          <w:szCs w:val="24"/>
        </w:rPr>
      </w:pPr>
    </w:p>
    <w:p w14:paraId="1A5C13CA" w14:textId="77777777" w:rsidR="00CE3154" w:rsidRPr="00A51E56" w:rsidRDefault="00CE3154" w:rsidP="0010073E">
      <w:pPr>
        <w:rPr>
          <w:rFonts w:ascii="Calibri" w:hAnsi="Calibri" w:cs="Calibri"/>
          <w:b/>
          <w:bCs/>
          <w:sz w:val="24"/>
          <w:szCs w:val="24"/>
        </w:rPr>
      </w:pPr>
      <w:r w:rsidRPr="00A51E56">
        <w:rPr>
          <w:rFonts w:ascii="Calibri" w:hAnsi="Calibri" w:cs="Calibri"/>
          <w:b/>
          <w:bCs/>
          <w:sz w:val="24"/>
          <w:szCs w:val="24"/>
        </w:rPr>
        <w:t>Metody uwierzytelniania i integracja z systemami</w:t>
      </w:r>
      <w:r w:rsidR="00A51E56" w:rsidRPr="00A51E56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8059"/>
      </w:tblGrid>
      <w:tr w:rsidR="00E64741" w:rsidRPr="00A51E56" w14:paraId="1CD33B5C" w14:textId="77777777" w:rsidTr="0010073E">
        <w:trPr>
          <w:tblHeader/>
        </w:trPr>
        <w:tc>
          <w:tcPr>
            <w:tcW w:w="1003" w:type="dxa"/>
          </w:tcPr>
          <w:p w14:paraId="596FFAC2" w14:textId="77777777" w:rsidR="00E64741" w:rsidRPr="00A51E56" w:rsidRDefault="00E64741" w:rsidP="00E64741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A51E56">
              <w:rPr>
                <w:rFonts w:cs="Calibri"/>
                <w:b/>
                <w:bCs/>
              </w:rPr>
              <w:t>Lp.</w:t>
            </w:r>
          </w:p>
        </w:tc>
        <w:tc>
          <w:tcPr>
            <w:tcW w:w="8059" w:type="dxa"/>
          </w:tcPr>
          <w:p w14:paraId="37F3BE2B" w14:textId="77777777" w:rsidR="00E64741" w:rsidRPr="00A51E56" w:rsidRDefault="00E64741" w:rsidP="00A51E56">
            <w:pPr>
              <w:spacing w:after="160" w:line="259" w:lineRule="auto"/>
              <w:jc w:val="both"/>
              <w:rPr>
                <w:rFonts w:cs="Calibri"/>
                <w:b/>
                <w:bCs/>
              </w:rPr>
            </w:pPr>
            <w:r w:rsidRPr="00A51E56">
              <w:rPr>
                <w:rFonts w:cs="Calibri"/>
                <w:b/>
                <w:bCs/>
              </w:rPr>
              <w:t>Opis wymagania</w:t>
            </w:r>
          </w:p>
        </w:tc>
      </w:tr>
      <w:tr w:rsidR="00E64741" w:rsidRPr="00A51E56" w14:paraId="5D43973D" w14:textId="77777777" w:rsidTr="0010073E">
        <w:tc>
          <w:tcPr>
            <w:tcW w:w="1003" w:type="dxa"/>
          </w:tcPr>
          <w:p w14:paraId="6E98F3B0" w14:textId="77777777" w:rsidR="00E64741" w:rsidRPr="00A51E56" w:rsidRDefault="00E64741" w:rsidP="00E64741">
            <w:pPr>
              <w:numPr>
                <w:ilvl w:val="1"/>
                <w:numId w:val="6"/>
              </w:numPr>
              <w:spacing w:after="160" w:line="259" w:lineRule="auto"/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99AC6" w14:textId="77777777" w:rsidR="00E64741" w:rsidRPr="00A51E56" w:rsidRDefault="00E64741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umożliwiać definiowanie sekwencji uwierzytelniających składających się z minimum trzech elementów.</w:t>
            </w:r>
          </w:p>
        </w:tc>
      </w:tr>
      <w:tr w:rsidR="00E64741" w:rsidRPr="00A51E56" w14:paraId="28E97981" w14:textId="77777777" w:rsidTr="0010073E">
        <w:tc>
          <w:tcPr>
            <w:tcW w:w="1003" w:type="dxa"/>
          </w:tcPr>
          <w:p w14:paraId="050DDC00" w14:textId="77777777" w:rsidR="00E64741" w:rsidRPr="00A51E56" w:rsidRDefault="00E64741" w:rsidP="00E64741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DA17F" w14:textId="77777777" w:rsidR="00E64741" w:rsidRPr="00A51E56" w:rsidRDefault="00E64741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istnieć w systemie możliwość pominięcia jednej z metod w sekwencji uwierzytelniającej jeśli użytkownik dokonuje autoryzacji w określonym administracyjnie odstępie czasu od poprzedniego pełnego uwierzytelnienia.</w:t>
            </w:r>
          </w:p>
        </w:tc>
      </w:tr>
      <w:tr w:rsidR="00E64741" w:rsidRPr="00A51E56" w14:paraId="72CAB826" w14:textId="77777777" w:rsidTr="0010073E">
        <w:tc>
          <w:tcPr>
            <w:tcW w:w="1003" w:type="dxa"/>
          </w:tcPr>
          <w:p w14:paraId="1FE700CA" w14:textId="77777777" w:rsidR="00E64741" w:rsidRPr="00A51E56" w:rsidRDefault="00E64741" w:rsidP="00E64741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5FE53" w14:textId="77777777" w:rsidR="00E64741" w:rsidRPr="00A51E56" w:rsidRDefault="00E64741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Oprogramowanie S</w:t>
            </w:r>
            <w:r w:rsidR="0010073E" w:rsidRPr="00A51E56">
              <w:rPr>
                <w:rFonts w:eastAsia="Liberation Serif" w:cs="Liberation Serif"/>
                <w:color w:val="000000"/>
                <w:lang w:eastAsia="pl-PL"/>
              </w:rPr>
              <w:t>ystemu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musi zapewniać możliwość uwierzytelnienia minimum przy pomocy następujących technik i metod weryfikacji dla poniższych kategorii:</w:t>
            </w:r>
          </w:p>
        </w:tc>
      </w:tr>
      <w:tr w:rsidR="00AE73BE" w:rsidRPr="00A51E56" w14:paraId="7E703DFB" w14:textId="77777777" w:rsidTr="0010073E">
        <w:trPr>
          <w:trHeight w:val="4802"/>
        </w:trPr>
        <w:tc>
          <w:tcPr>
            <w:tcW w:w="1003" w:type="dxa"/>
          </w:tcPr>
          <w:p w14:paraId="66078FB3" w14:textId="77777777" w:rsidR="00AE73BE" w:rsidRPr="00A51E56" w:rsidRDefault="00AE73BE" w:rsidP="00AE73BE">
            <w:pPr>
              <w:ind w:left="792"/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4B20B6A5" w14:textId="77777777" w:rsidR="0010073E" w:rsidRPr="00A51E56" w:rsidRDefault="00AE73BE" w:rsidP="00A51E5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Wiedza Użytkownika</w:t>
            </w:r>
            <w:r w:rsidR="0010073E"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 xml:space="preserve">. </w:t>
            </w:r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Weryfikacja za pomocą:</w:t>
            </w:r>
          </w:p>
          <w:p w14:paraId="410BB201" w14:textId="77777777" w:rsidR="0010073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hasł</w:t>
            </w:r>
            <w:r w:rsidR="0010073E"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a,</w:t>
            </w:r>
          </w:p>
          <w:p w14:paraId="78B8B6F0" w14:textId="77777777" w:rsidR="0010073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PIN (wprowadzany z klawiatury komputera lub przez telefon)</w:t>
            </w:r>
            <w:r w:rsidR="0010073E"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,</w:t>
            </w:r>
          </w:p>
          <w:p w14:paraId="614F0893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pytania bezpieczeństwa (challenge-</w:t>
            </w:r>
            <w:proofErr w:type="spellStart"/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response</w:t>
            </w:r>
            <w:proofErr w:type="spellEnd"/>
            <w:r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)</w:t>
            </w:r>
            <w:r w:rsidR="0010073E" w:rsidRPr="00A51E56"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  <w:t>.</w:t>
            </w:r>
          </w:p>
          <w:p w14:paraId="3008E51E" w14:textId="77777777" w:rsidR="00AE73BE" w:rsidRPr="00A51E56" w:rsidRDefault="00AE73BE" w:rsidP="00A51E5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Sprzęt będący w posiadaniu Użytkownika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Weryfikacja z pomocą:</w:t>
            </w:r>
          </w:p>
          <w:p w14:paraId="604A7116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kart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y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procesorow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ej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PKI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2E133E2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token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u</w:t>
            </w:r>
            <w:proofErr w:type="spellEnd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sprzętow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ego,</w:t>
            </w:r>
          </w:p>
          <w:p w14:paraId="3490253E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token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u</w:t>
            </w:r>
            <w:proofErr w:type="spellEnd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programowego,</w:t>
            </w:r>
          </w:p>
          <w:p w14:paraId="18F18196" w14:textId="02895E72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urządzeni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mobiln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ego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w połączeniu z aplikacją do obsługi</w:t>
            </w:r>
            <w:r w:rsidR="00C26908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silnego uwierzytelnienia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0405049A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urządzeni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mobilne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go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w połączeniu z SMS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4F8E48C2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urządzeni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z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modułem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Bluetooth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08A18E3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klucz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USB zgodne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go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z FIDO U2F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6CE99135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karty i urządzenia zbliżeniowe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go</w:t>
            </w: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RFID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577488CD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="Liberation Serif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karty i urządzenia NFC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2CB105B4" w14:textId="77777777" w:rsidR="00AE73BE" w:rsidRPr="00A51E56" w:rsidRDefault="00AE73BE" w:rsidP="00A51E5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Informacje biometryczne. Weryfikacja za pomocą:</w:t>
            </w:r>
          </w:p>
          <w:p w14:paraId="1E348D14" w14:textId="77777777" w:rsidR="00AE73BE" w:rsidRPr="00A51E56" w:rsidRDefault="00AE73B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odcisku palca dla urządzeń zgodnych z MS </w:t>
            </w:r>
            <w:proofErr w:type="spellStart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Biometric</w:t>
            </w:r>
            <w:proofErr w:type="spellEnd"/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 xml:space="preserve"> Framework</w:t>
            </w:r>
            <w:r w:rsidR="0010073E"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61150511" w14:textId="77777777" w:rsidR="00AE73BE" w:rsidRPr="00A51E56" w:rsidRDefault="0010073E" w:rsidP="00A51E56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Liberation Serif" w:hAnsiTheme="minorHAnsi" w:cstheme="minorHAnsi"/>
                <w:color w:val="000000"/>
                <w:sz w:val="22"/>
                <w:szCs w:val="22"/>
                <w:lang w:eastAsia="pl-PL"/>
              </w:rPr>
              <w:t>rozpoznawania twarzy.</w:t>
            </w:r>
          </w:p>
        </w:tc>
      </w:tr>
      <w:tr w:rsidR="00E64741" w:rsidRPr="00A51E56" w14:paraId="34617168" w14:textId="77777777" w:rsidTr="0010073E">
        <w:tc>
          <w:tcPr>
            <w:tcW w:w="1003" w:type="dxa"/>
          </w:tcPr>
          <w:p w14:paraId="3306BA19" w14:textId="77777777" w:rsidR="00E64741" w:rsidRPr="00A51E56" w:rsidRDefault="00E64741" w:rsidP="00E64741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241E2AEC" w14:textId="77777777" w:rsidR="00E64741" w:rsidRPr="00A51E56" w:rsidRDefault="00E412CF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E64741" w:rsidRPr="00A51E56">
              <w:rPr>
                <w:rFonts w:eastAsia="Liberation Serif" w:cs="Liberation Serif"/>
                <w:color w:val="000000"/>
                <w:lang w:eastAsia="pl-PL"/>
              </w:rPr>
              <w:t>usi posiadać scentralizowaną bazę reguł uwierzytelniających przydzielanych do użytkowników i musi posiadać możliwość definiowania łańcuchów uwierzytelniania składających się z minimum 3 metod.</w:t>
            </w:r>
          </w:p>
        </w:tc>
      </w:tr>
      <w:tr w:rsidR="00991C3F" w:rsidRPr="00A51E56" w14:paraId="33BA4D5F" w14:textId="77777777" w:rsidTr="0010073E">
        <w:tc>
          <w:tcPr>
            <w:tcW w:w="1003" w:type="dxa"/>
          </w:tcPr>
          <w:p w14:paraId="19487C2C" w14:textId="77777777" w:rsidR="00991C3F" w:rsidRPr="00A51E56" w:rsidRDefault="00991C3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07237" w14:textId="77777777" w:rsidR="00991C3F" w:rsidRPr="00A51E56" w:rsidRDefault="0000322B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obsługiwać hasła jednorazowe (OTP) zarówno w trybie bazującym na upływie czasu (TOTP) jak i na zdarzeniach (HOTP) zgodnie z wymaganiami OATH</w:t>
            </w:r>
            <w:r w:rsidR="00A51E56" w:rsidRPr="00A51E56">
              <w:rPr>
                <w:rFonts w:eastAsia="Liberation Serif" w:cs="Liberation Serif"/>
                <w:color w:val="000000"/>
                <w:lang w:eastAsia="pl-PL"/>
              </w:rPr>
              <w:t>.</w:t>
            </w:r>
          </w:p>
        </w:tc>
      </w:tr>
      <w:tr w:rsidR="00991C3F" w:rsidRPr="00A51E56" w14:paraId="7FE0E9A1" w14:textId="77777777" w:rsidTr="0010073E">
        <w:tc>
          <w:tcPr>
            <w:tcW w:w="1003" w:type="dxa"/>
          </w:tcPr>
          <w:p w14:paraId="0D37017E" w14:textId="77777777" w:rsidR="00991C3F" w:rsidRPr="00A51E56" w:rsidRDefault="00991C3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0F94C" w14:textId="77777777" w:rsidR="00A51E56" w:rsidRPr="00A51E56" w:rsidRDefault="00E412CF" w:rsidP="00A51E56">
            <w:pPr>
              <w:jc w:val="both"/>
              <w:rPr>
                <w:rFonts w:eastAsia="Times New Roman"/>
                <w:color w:val="000000"/>
                <w:lang w:eastAsia="pl-PL"/>
              </w:rPr>
            </w:pPr>
            <w:r w:rsidRPr="00A51E56">
              <w:rPr>
                <w:rFonts w:eastAsia="Times New Roman"/>
                <w:color w:val="000000"/>
                <w:lang w:eastAsia="pl-PL"/>
              </w:rPr>
              <w:t>M</w:t>
            </w:r>
            <w:r w:rsidR="00991C3F" w:rsidRPr="00A51E56">
              <w:rPr>
                <w:rFonts w:eastAsia="Times New Roman"/>
                <w:color w:val="000000"/>
                <w:lang w:eastAsia="pl-PL"/>
              </w:rPr>
              <w:t>usi dostarczać odpowiednie oprogramowanie klienta i musi zapewniać uwierzytelnienie wieloskładnikowe dla następujących systemów operacyjnych:</w:t>
            </w:r>
          </w:p>
          <w:p w14:paraId="61A886C3" w14:textId="77777777" w:rsidR="00A51E56" w:rsidRPr="00C754E4" w:rsidRDefault="00991C3F" w:rsidP="00A51E56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</w:pPr>
            <w:r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>M</w:t>
            </w:r>
            <w:r w:rsidR="0010073E"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>icrosoft</w:t>
            </w:r>
            <w:r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 xml:space="preserve"> Windows (</w:t>
            </w:r>
            <w:proofErr w:type="spellStart"/>
            <w:r w:rsidR="0010073E"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>tzw</w:t>
            </w:r>
            <w:proofErr w:type="spellEnd"/>
            <w:r w:rsidR="0010073E"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 xml:space="preserve">. </w:t>
            </w:r>
            <w:r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>Credential Provider)</w:t>
            </w:r>
            <w:r w:rsidR="0010073E" w:rsidRPr="00C754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AU" w:eastAsia="pl-PL"/>
              </w:rPr>
              <w:t>,</w:t>
            </w:r>
          </w:p>
          <w:p w14:paraId="1946E2D9" w14:textId="77777777" w:rsidR="00A51E56" w:rsidRPr="00A51E56" w:rsidRDefault="00991C3F" w:rsidP="00A51E56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Mac OSX</w:t>
            </w:r>
            <w:r w:rsidR="0010073E" w:rsidRPr="00A51E5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6C6FC14D" w14:textId="77777777" w:rsidR="00991C3F" w:rsidRDefault="00991C3F" w:rsidP="00A51E56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</w:pPr>
            <w:r w:rsidRPr="00A51E5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Linux (konsola tekstowa)</w:t>
            </w:r>
            <w:r w:rsidR="0010073E" w:rsidRPr="00A51E5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4F7969E9" w14:textId="3D2E4304" w:rsidR="00C26908" w:rsidRPr="00C26908" w:rsidRDefault="00C26908" w:rsidP="00C2690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Zamawiający preferuje oprogramowanie w języku polskim.</w:t>
            </w:r>
          </w:p>
        </w:tc>
      </w:tr>
      <w:tr w:rsidR="00991C3F" w:rsidRPr="00A51E56" w14:paraId="53C74B80" w14:textId="77777777" w:rsidTr="0010073E">
        <w:tc>
          <w:tcPr>
            <w:tcW w:w="1003" w:type="dxa"/>
          </w:tcPr>
          <w:p w14:paraId="726FCB75" w14:textId="77777777" w:rsidR="00991C3F" w:rsidRPr="00A51E56" w:rsidRDefault="00991C3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D3F04" w14:textId="77777777" w:rsidR="00991C3F" w:rsidRPr="00A51E56" w:rsidRDefault="00E412CF" w:rsidP="00A51E56">
            <w:pPr>
              <w:jc w:val="both"/>
              <w:rPr>
                <w:rFonts w:eastAsia="Times New Roman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usi umożliwiać integrację z systemami i aplikacjami poprzez dostarczane wraz z</w:t>
            </w:r>
            <w:r w:rsidR="009B5C17">
              <w:rPr>
                <w:rFonts w:eastAsia="Liberation Serif" w:cs="Liberation Serif"/>
                <w:color w:val="000000"/>
                <w:lang w:eastAsia="pl-PL"/>
              </w:rPr>
              <w:t> 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 xml:space="preserve">systemem środowisko SDK (zestaw API  dla REST oraz </w:t>
            </w:r>
            <w:proofErr w:type="spellStart"/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OAuth</w:t>
            </w:r>
            <w:proofErr w:type="spellEnd"/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)</w:t>
            </w:r>
            <w:r w:rsidR="0010073E" w:rsidRPr="00A51E56">
              <w:rPr>
                <w:rFonts w:eastAsia="Liberation Serif" w:cs="Liberation Serif"/>
                <w:color w:val="000000"/>
                <w:lang w:eastAsia="pl-PL"/>
              </w:rPr>
              <w:t>.</w:t>
            </w:r>
          </w:p>
        </w:tc>
      </w:tr>
      <w:tr w:rsidR="00991C3F" w:rsidRPr="00A51E56" w14:paraId="7D6065DD" w14:textId="77777777" w:rsidTr="0010073E">
        <w:tc>
          <w:tcPr>
            <w:tcW w:w="1003" w:type="dxa"/>
          </w:tcPr>
          <w:p w14:paraId="1FA85F8B" w14:textId="77777777" w:rsidR="00991C3F" w:rsidRPr="00A51E56" w:rsidRDefault="00991C3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61C82" w14:textId="77777777" w:rsidR="00991C3F" w:rsidRPr="00A51E56" w:rsidRDefault="00E412CF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usi zapewnić integracją z aplikacjami M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 xml:space="preserve">icrosoft 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Office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 xml:space="preserve"> 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 xml:space="preserve">365 i </w:t>
            </w:r>
            <w:proofErr w:type="spellStart"/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Azure</w:t>
            </w:r>
            <w:proofErr w:type="spellEnd"/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 xml:space="preserve"> za pośrednictwem ADFS poprzez dostarczenie odpowiednie</w:t>
            </w:r>
            <w:r w:rsidR="0010073E" w:rsidRPr="00A51E56">
              <w:rPr>
                <w:rFonts w:eastAsia="Liberation Serif" w:cs="Liberation Serif"/>
                <w:color w:val="000000"/>
                <w:lang w:eastAsia="pl-PL"/>
              </w:rPr>
              <w:t>j wtyczki (plug in)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.</w:t>
            </w:r>
          </w:p>
        </w:tc>
      </w:tr>
      <w:tr w:rsidR="00991C3F" w:rsidRPr="00A51E56" w14:paraId="2DB52F46" w14:textId="77777777" w:rsidTr="0010073E">
        <w:tc>
          <w:tcPr>
            <w:tcW w:w="1003" w:type="dxa"/>
          </w:tcPr>
          <w:p w14:paraId="7630C9CA" w14:textId="77777777" w:rsidR="00991C3F" w:rsidRPr="00A51E56" w:rsidRDefault="00991C3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A49FC" w14:textId="77777777" w:rsidR="00991C3F" w:rsidRPr="00A51E56" w:rsidRDefault="00E412CF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991C3F" w:rsidRPr="00A51E56">
              <w:rPr>
                <w:rFonts w:eastAsia="Liberation Serif" w:cs="Liberation Serif"/>
                <w:color w:val="000000"/>
                <w:lang w:eastAsia="pl-PL"/>
              </w:rPr>
              <w:t>usi pozwalać na integrację z usługami sieciowymi przy pomocy RADIUS.</w:t>
            </w:r>
          </w:p>
        </w:tc>
      </w:tr>
      <w:tr w:rsidR="00E412CF" w:rsidRPr="00A51E56" w14:paraId="70732268" w14:textId="77777777" w:rsidTr="0010073E">
        <w:tc>
          <w:tcPr>
            <w:tcW w:w="1003" w:type="dxa"/>
          </w:tcPr>
          <w:p w14:paraId="1AE36B65" w14:textId="77777777" w:rsidR="00E412CF" w:rsidRPr="00A51E56" w:rsidRDefault="00E412CF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219BC8CD" w14:textId="77777777" w:rsidR="00E412CF" w:rsidRPr="00A51E56" w:rsidRDefault="00E412CF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Wykonawca musi dostarczać aplikację na platformy Android, iOS zapewniającą powiadomienia typu </w:t>
            </w:r>
            <w:proofErr w:type="spellStart"/>
            <w:r w:rsidRPr="00A51E56">
              <w:rPr>
                <w:rFonts w:eastAsia="Liberation Serif" w:cs="Liberation Serif"/>
                <w:color w:val="000000"/>
                <w:lang w:eastAsia="pl-PL"/>
              </w:rPr>
              <w:t>push</w:t>
            </w:r>
            <w:proofErr w:type="spellEnd"/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</w:t>
            </w:r>
            <w:proofErr w:type="spellStart"/>
            <w:r w:rsidRPr="00A51E56">
              <w:rPr>
                <w:rFonts w:eastAsia="Liberation Serif" w:cs="Liberation Serif"/>
                <w:color w:val="000000"/>
                <w:lang w:eastAsia="pl-PL"/>
              </w:rPr>
              <w:t>notifications</w:t>
            </w:r>
            <w:proofErr w:type="spellEnd"/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dla weryfikacji tożsamości użytkownika z</w:t>
            </w:r>
            <w:r w:rsidR="009B5C17">
              <w:rPr>
                <w:rFonts w:eastAsia="Liberation Serif" w:cs="Liberation Serif"/>
                <w:color w:val="000000"/>
                <w:lang w:eastAsia="pl-PL"/>
              </w:rPr>
              <w:t> 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>potwierdzeniem za pomocą urządzenia mobilnego.</w:t>
            </w:r>
          </w:p>
        </w:tc>
      </w:tr>
      <w:tr w:rsidR="00D614DA" w:rsidRPr="00A51E56" w14:paraId="41D6CE5A" w14:textId="77777777" w:rsidTr="0010073E">
        <w:tc>
          <w:tcPr>
            <w:tcW w:w="1003" w:type="dxa"/>
          </w:tcPr>
          <w:p w14:paraId="0BFBE9FE" w14:textId="77777777" w:rsidR="00D614DA" w:rsidRPr="00A51E56" w:rsidRDefault="00D614DA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5A4C72A3" w14:textId="77777777" w:rsidR="00D614DA" w:rsidRPr="00A51E56" w:rsidRDefault="00A51E56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 xml:space="preserve">usi dostarczać aplikację na platformy Android, iOS zapewniającą możliwość weryfikacji tożsamości użytkownika poprzez potwierdzenie w aplikacji bez konieczności wpisywania numerów </w:t>
            </w:r>
            <w:proofErr w:type="spellStart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>tokenu</w:t>
            </w:r>
            <w:proofErr w:type="spellEnd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 xml:space="preserve">. W przypadku braku łączności pomiędzy urządzeniem, a serwerem musi być możliwość wygenerowania w aplikacji jednorazowego </w:t>
            </w:r>
            <w:proofErr w:type="spellStart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>tokenu</w:t>
            </w:r>
            <w:proofErr w:type="spellEnd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 xml:space="preserve"> (software </w:t>
            </w:r>
            <w:proofErr w:type="spellStart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>token</w:t>
            </w:r>
            <w:proofErr w:type="spellEnd"/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>) wykorzystania go w aplikacji do procesu potwierdzenia</w:t>
            </w:r>
            <w:r>
              <w:rPr>
                <w:rFonts w:eastAsia="Liberation Serif" w:cs="Liberation Serif"/>
                <w:color w:val="000000"/>
                <w:lang w:eastAsia="pl-PL"/>
              </w:rPr>
              <w:t xml:space="preserve"> </w:t>
            </w:r>
            <w:r w:rsidR="00D614DA" w:rsidRPr="00A51E56">
              <w:rPr>
                <w:rFonts w:eastAsia="Liberation Serif" w:cs="Liberation Serif"/>
                <w:color w:val="000000"/>
                <w:lang w:eastAsia="pl-PL"/>
              </w:rPr>
              <w:t>uwierzytelnienia przez urządzenie.</w:t>
            </w:r>
          </w:p>
        </w:tc>
      </w:tr>
      <w:tr w:rsidR="00D614DA" w:rsidRPr="00A51E56" w14:paraId="79CA2027" w14:textId="77777777" w:rsidTr="0010073E">
        <w:tc>
          <w:tcPr>
            <w:tcW w:w="1003" w:type="dxa"/>
          </w:tcPr>
          <w:p w14:paraId="68B72530" w14:textId="77777777" w:rsidR="00D614DA" w:rsidRPr="00A51E56" w:rsidRDefault="00D614DA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551AA21D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zapewniać możliwość logowania się do domeny Zamawiającego na stacji roboczej w sposób nie wymagający podawania hasła przez użytkownika</w:t>
            </w:r>
            <w:r w:rsidR="00040C3D">
              <w:rPr>
                <w:rFonts w:eastAsia="Liberation Serif" w:cs="Liberation Serif"/>
                <w:color w:val="000000"/>
                <w:lang w:eastAsia="pl-PL"/>
              </w:rPr>
              <w:t>,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a jedynie wymagane przez użytkownika jest użycie innej metody np. logujemy się do domeny tylko wykorzystując kartę dotykową lub USB 2FA.  W tym wypadku system musi przechowywać w cache hasło użytkownika do domeny, które będzie przekazywane w tle.</w:t>
            </w:r>
          </w:p>
        </w:tc>
      </w:tr>
      <w:tr w:rsidR="00D614DA" w:rsidRPr="00A51E56" w14:paraId="2AA2EEC0" w14:textId="77777777" w:rsidTr="0010073E">
        <w:tc>
          <w:tcPr>
            <w:tcW w:w="1003" w:type="dxa"/>
          </w:tcPr>
          <w:p w14:paraId="5A406E67" w14:textId="77777777" w:rsidR="00D614DA" w:rsidRPr="00A51E56" w:rsidRDefault="00D614DA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74D85788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posiadać scentralizowaną bazę reguł uwierzytelniających dla użytkowników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>.</w:t>
            </w:r>
          </w:p>
        </w:tc>
      </w:tr>
      <w:tr w:rsidR="00D614DA" w:rsidRPr="00A51E56" w14:paraId="40E44B46" w14:textId="77777777" w:rsidTr="0010073E">
        <w:tc>
          <w:tcPr>
            <w:tcW w:w="1003" w:type="dxa"/>
          </w:tcPr>
          <w:p w14:paraId="47ADF66B" w14:textId="77777777" w:rsidR="00D614DA" w:rsidRPr="00A51E56" w:rsidRDefault="00D614DA" w:rsidP="00991C3F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77D34953" w14:textId="77777777" w:rsidR="009B5C17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również zapewniać obsługę i mieć możliwość wymuszenia zaawansowanego uwierzytelniania dla stacji roboczych M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>icrosoft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Windows, które nie są w domenie. </w:t>
            </w:r>
          </w:p>
          <w:p w14:paraId="7FB0E8EA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Np. 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>k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>omputery współpracowników lub firm zewnętrznych nie będące w domenie, którym dajemy dostęp do zasobów wewnętrznych i wymuszamy na nich zaawansowane uwierzytelnianie.</w:t>
            </w:r>
          </w:p>
        </w:tc>
      </w:tr>
      <w:tr w:rsidR="00D614DA" w:rsidRPr="00A51E56" w14:paraId="18AB4DD5" w14:textId="77777777" w:rsidTr="0010073E">
        <w:tc>
          <w:tcPr>
            <w:tcW w:w="1003" w:type="dxa"/>
          </w:tcPr>
          <w:p w14:paraId="1128966C" w14:textId="77777777" w:rsidR="00D614DA" w:rsidRPr="00A51E56" w:rsidRDefault="00D614DA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5D1F667A" w14:textId="77777777" w:rsidR="00D614DA" w:rsidRPr="00A51E56" w:rsidRDefault="00D614DA" w:rsidP="00A51E56">
            <w:pPr>
              <w:jc w:val="both"/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zapewniać integrację z Microsoft Remote Desktop Gateway pozwalającą na wymuszenie wieloskładnikowego uwierzytelnienia podczas łączenia się do Microsoft Remote Desktop Gateway.</w:t>
            </w:r>
          </w:p>
        </w:tc>
      </w:tr>
      <w:tr w:rsidR="00D614DA" w:rsidRPr="00A51E56" w14:paraId="46FC44C5" w14:textId="77777777" w:rsidTr="0010073E">
        <w:tc>
          <w:tcPr>
            <w:tcW w:w="1003" w:type="dxa"/>
          </w:tcPr>
          <w:p w14:paraId="7ED5B35A" w14:textId="77777777" w:rsidR="00D614DA" w:rsidRPr="00A51E56" w:rsidRDefault="00D614DA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674E6EC4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zapewniać możliwość budowy systemu odpornego na awarie (</w:t>
            </w:r>
            <w:proofErr w:type="spellStart"/>
            <w:r w:rsidRPr="00A51E56">
              <w:rPr>
                <w:rFonts w:eastAsia="Liberation Serif" w:cs="Liberation Serif"/>
                <w:color w:val="000000"/>
                <w:lang w:eastAsia="pl-PL"/>
              </w:rPr>
              <w:t>failover</w:t>
            </w:r>
            <w:proofErr w:type="spellEnd"/>
            <w:r w:rsidRPr="00A51E56">
              <w:rPr>
                <w:rFonts w:eastAsia="Liberation Serif" w:cs="Liberation Serif"/>
                <w:color w:val="000000"/>
                <w:lang w:eastAsia="pl-PL"/>
              </w:rPr>
              <w:t>) i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> 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>przeciążenia (</w:t>
            </w:r>
            <w:proofErr w:type="spellStart"/>
            <w:r w:rsidRPr="00A51E56">
              <w:rPr>
                <w:rFonts w:eastAsia="Liberation Serif" w:cs="Liberation Serif"/>
                <w:color w:val="000000"/>
                <w:lang w:eastAsia="pl-PL"/>
              </w:rPr>
              <w:t>load</w:t>
            </w:r>
            <w:proofErr w:type="spellEnd"/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</w:t>
            </w:r>
            <w:proofErr w:type="spellStart"/>
            <w:r w:rsidRPr="00A51E56">
              <w:rPr>
                <w:rFonts w:eastAsia="Liberation Serif" w:cs="Liberation Serif"/>
                <w:color w:val="000000"/>
                <w:lang w:eastAsia="pl-PL"/>
              </w:rPr>
              <w:t>balancing</w:t>
            </w:r>
            <w:proofErr w:type="spellEnd"/>
            <w:r w:rsidRPr="00A51E56">
              <w:rPr>
                <w:rFonts w:eastAsia="Liberation Serif" w:cs="Liberation Serif"/>
                <w:color w:val="000000"/>
                <w:lang w:eastAsia="pl-PL"/>
              </w:rPr>
              <w:t>)</w:t>
            </w:r>
          </w:p>
        </w:tc>
      </w:tr>
      <w:tr w:rsidR="00D614DA" w:rsidRPr="00A51E56" w14:paraId="445E999E" w14:textId="77777777" w:rsidTr="0010073E">
        <w:tc>
          <w:tcPr>
            <w:tcW w:w="1003" w:type="dxa"/>
          </w:tcPr>
          <w:p w14:paraId="56E7252A" w14:textId="77777777" w:rsidR="00D614DA" w:rsidRPr="00A51E56" w:rsidRDefault="00D614DA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7C898FCD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udostępniać wtyczkę do Microsoft IIS pozwalającą na stosowanie wieloskładnikowego uwierzytelniania do aplikacji webowych działających na ty</w:t>
            </w:r>
            <w:r w:rsidR="00A51E56">
              <w:rPr>
                <w:rFonts w:eastAsia="Liberation Serif" w:cs="Liberation Serif"/>
                <w:color w:val="000000"/>
                <w:lang w:eastAsia="pl-PL"/>
              </w:rPr>
              <w:t>m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serwerze.</w:t>
            </w:r>
          </w:p>
        </w:tc>
      </w:tr>
      <w:tr w:rsidR="00D614DA" w:rsidRPr="00A51E56" w14:paraId="7F72110A" w14:textId="77777777" w:rsidTr="0010073E">
        <w:tc>
          <w:tcPr>
            <w:tcW w:w="1003" w:type="dxa"/>
          </w:tcPr>
          <w:p w14:paraId="7C381CD5" w14:textId="77777777" w:rsidR="00D614DA" w:rsidRPr="00A51E56" w:rsidRDefault="00D614DA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0FB720CD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>Musi zapewniać replikację danych pomiędzy serwerami systemu.</w:t>
            </w:r>
          </w:p>
        </w:tc>
      </w:tr>
      <w:tr w:rsidR="00251361" w:rsidRPr="00A51E56" w14:paraId="0A515CE1" w14:textId="77777777" w:rsidTr="0010073E">
        <w:tc>
          <w:tcPr>
            <w:tcW w:w="1003" w:type="dxa"/>
          </w:tcPr>
          <w:p w14:paraId="5604B227" w14:textId="77777777" w:rsidR="00251361" w:rsidRPr="00A51E56" w:rsidRDefault="00251361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right w:val="single" w:sz="4" w:space="0" w:color="00000A"/>
            </w:tcBorders>
            <w:shd w:val="clear" w:color="auto" w:fill="auto"/>
          </w:tcPr>
          <w:p w14:paraId="0D337663" w14:textId="77777777" w:rsidR="00251361" w:rsidRPr="00A51E56" w:rsidRDefault="00251361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Times New Roman"/>
                <w:color w:val="000000"/>
                <w:lang w:eastAsia="pl-PL"/>
              </w:rPr>
              <w:t>Musi  zapewnić logowanie informacji o zdarzeniach w systemie (</w:t>
            </w:r>
            <w:r w:rsidR="00A51E56">
              <w:rPr>
                <w:rFonts w:eastAsia="Times New Roman"/>
                <w:color w:val="000000"/>
                <w:lang w:eastAsia="pl-PL"/>
              </w:rPr>
              <w:t xml:space="preserve">system </w:t>
            </w:r>
            <w:r w:rsidRPr="00A51E56">
              <w:rPr>
                <w:rFonts w:eastAsia="Times New Roman"/>
                <w:color w:val="000000"/>
                <w:lang w:eastAsia="pl-PL"/>
              </w:rPr>
              <w:t>log</w:t>
            </w:r>
            <w:r w:rsidR="00A51E56">
              <w:rPr>
                <w:rFonts w:eastAsia="Times New Roman"/>
                <w:color w:val="000000"/>
                <w:lang w:eastAsia="pl-PL"/>
              </w:rPr>
              <w:t>ów</w:t>
            </w:r>
            <w:r w:rsidRPr="00A51E56">
              <w:rPr>
                <w:rFonts w:eastAsia="Times New Roman"/>
                <w:color w:val="000000"/>
                <w:lang w:eastAsia="pl-PL"/>
              </w:rPr>
              <w:t>).</w:t>
            </w:r>
          </w:p>
        </w:tc>
      </w:tr>
      <w:tr w:rsidR="00D614DA" w:rsidRPr="00A51E56" w14:paraId="5FAF5C37" w14:textId="77777777" w:rsidTr="0010073E">
        <w:tc>
          <w:tcPr>
            <w:tcW w:w="1003" w:type="dxa"/>
          </w:tcPr>
          <w:p w14:paraId="6E64DDF4" w14:textId="77777777" w:rsidR="00D614DA" w:rsidRPr="00A51E56" w:rsidRDefault="00D614DA" w:rsidP="00D614DA">
            <w:pPr>
              <w:numPr>
                <w:ilvl w:val="1"/>
                <w:numId w:val="6"/>
              </w:numPr>
              <w:rPr>
                <w:rFonts w:cs="Calibri"/>
              </w:rPr>
            </w:pPr>
          </w:p>
        </w:tc>
        <w:tc>
          <w:tcPr>
            <w:tcW w:w="8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3DF04" w14:textId="77777777" w:rsidR="00D614DA" w:rsidRPr="00A51E56" w:rsidRDefault="00D614DA" w:rsidP="00A51E56">
            <w:pPr>
              <w:jc w:val="both"/>
              <w:rPr>
                <w:rFonts w:eastAsia="Liberation Serif" w:cs="Liberation Serif"/>
                <w:color w:val="000000"/>
                <w:lang w:eastAsia="pl-PL"/>
              </w:rPr>
            </w:pP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Powinien być zgodny z  przepisami RODO, m.in. system powinien udostępnić użytkownikowi opcję "zapomnij mnie", </w:t>
            </w:r>
            <w:r w:rsidR="00A51E56" w:rsidRPr="00A51E56">
              <w:rPr>
                <w:rFonts w:eastAsia="Liberation Serif" w:cs="Liberation Serif"/>
                <w:color w:val="000000"/>
                <w:lang w:eastAsia="pl-PL"/>
              </w:rPr>
              <w:t>tzn.</w:t>
            </w:r>
            <w:r w:rsidRPr="00A51E56">
              <w:rPr>
                <w:rFonts w:eastAsia="Liberation Serif" w:cs="Liberation Serif"/>
                <w:color w:val="000000"/>
                <w:lang w:eastAsia="pl-PL"/>
              </w:rPr>
              <w:t xml:space="preserve"> pozwolić na proste i kompleksowe skasowanie informacji uwierzytelniających użytkownika przechowywanych w systemie.</w:t>
            </w:r>
          </w:p>
        </w:tc>
      </w:tr>
    </w:tbl>
    <w:p w14:paraId="657199EC" w14:textId="77777777" w:rsidR="00CE3154" w:rsidRPr="007B2CE9" w:rsidRDefault="00CE3154" w:rsidP="00CE3154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522ADACF" w14:textId="77777777" w:rsidR="006C0C47" w:rsidRPr="00A51E56" w:rsidRDefault="006C0C47" w:rsidP="0010073E">
      <w:pPr>
        <w:rPr>
          <w:rFonts w:ascii="Calibri" w:hAnsi="Calibri" w:cs="Calibri"/>
          <w:b/>
          <w:bCs/>
          <w:sz w:val="24"/>
          <w:szCs w:val="24"/>
        </w:rPr>
      </w:pPr>
      <w:r w:rsidRPr="00A51E56">
        <w:rPr>
          <w:rFonts w:ascii="Calibri" w:hAnsi="Calibri" w:cs="Calibri"/>
          <w:b/>
          <w:bCs/>
          <w:sz w:val="24"/>
          <w:szCs w:val="24"/>
        </w:rPr>
        <w:t xml:space="preserve">Wymagania dla </w:t>
      </w:r>
      <w:r w:rsidR="0010073E" w:rsidRPr="00A51E56">
        <w:rPr>
          <w:rFonts w:ascii="Calibri" w:hAnsi="Calibri" w:cs="Calibri"/>
          <w:b/>
          <w:bCs/>
          <w:sz w:val="24"/>
          <w:szCs w:val="24"/>
        </w:rPr>
        <w:t>S</w:t>
      </w:r>
      <w:r w:rsidRPr="00A51E56">
        <w:rPr>
          <w:rFonts w:ascii="Calibri" w:hAnsi="Calibri" w:cs="Calibri"/>
          <w:b/>
          <w:bCs/>
          <w:sz w:val="24"/>
          <w:szCs w:val="24"/>
        </w:rPr>
        <w:t>ystemu, będące przedmiotem dodatkowej punktacji w kryterium oceny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6735"/>
        <w:gridCol w:w="1412"/>
      </w:tblGrid>
      <w:tr w:rsidR="00E64741" w:rsidRPr="00A51E56" w14:paraId="7CD44FD1" w14:textId="77777777" w:rsidTr="00A51E56">
        <w:trPr>
          <w:tblHeader/>
        </w:trPr>
        <w:tc>
          <w:tcPr>
            <w:tcW w:w="915" w:type="dxa"/>
          </w:tcPr>
          <w:p w14:paraId="51191C80" w14:textId="77777777" w:rsidR="00E64741" w:rsidRPr="00A51E56" w:rsidRDefault="00E64741" w:rsidP="00FB7C56">
            <w:pPr>
              <w:jc w:val="center"/>
              <w:rPr>
                <w:rFonts w:cstheme="minorHAnsi"/>
                <w:b/>
                <w:bCs/>
              </w:rPr>
            </w:pPr>
            <w:r w:rsidRPr="00A51E5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735" w:type="dxa"/>
          </w:tcPr>
          <w:p w14:paraId="4B674A84" w14:textId="77777777" w:rsidR="00E64741" w:rsidRPr="00A51E56" w:rsidRDefault="00E64741" w:rsidP="00A51E56">
            <w:pPr>
              <w:jc w:val="both"/>
              <w:rPr>
                <w:rFonts w:cstheme="minorHAnsi"/>
                <w:b/>
                <w:bCs/>
              </w:rPr>
            </w:pPr>
            <w:r w:rsidRPr="00A51E56">
              <w:rPr>
                <w:rFonts w:cstheme="minorHAnsi"/>
                <w:b/>
                <w:bCs/>
              </w:rPr>
              <w:t>Opis wymagania</w:t>
            </w:r>
          </w:p>
        </w:tc>
        <w:tc>
          <w:tcPr>
            <w:tcW w:w="1412" w:type="dxa"/>
          </w:tcPr>
          <w:p w14:paraId="54A298FF" w14:textId="77777777" w:rsidR="00E64741" w:rsidRPr="00A51E56" w:rsidRDefault="00E64741" w:rsidP="00FB7C56">
            <w:pPr>
              <w:rPr>
                <w:rFonts w:cstheme="minorHAnsi"/>
                <w:b/>
                <w:bCs/>
              </w:rPr>
            </w:pPr>
            <w:r w:rsidRPr="00A51E56">
              <w:rPr>
                <w:rFonts w:cstheme="minorHAnsi"/>
                <w:b/>
                <w:bCs/>
              </w:rPr>
              <w:t>Punktacja</w:t>
            </w:r>
          </w:p>
        </w:tc>
      </w:tr>
      <w:tr w:rsidR="00E64741" w:rsidRPr="00A51E56" w14:paraId="38A1E255" w14:textId="77777777" w:rsidTr="00A51E56">
        <w:tc>
          <w:tcPr>
            <w:tcW w:w="915" w:type="dxa"/>
          </w:tcPr>
          <w:p w14:paraId="7806F551" w14:textId="77777777" w:rsidR="00E64741" w:rsidRPr="00A51E56" w:rsidRDefault="00E64741" w:rsidP="0010073E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35" w:type="dxa"/>
          </w:tcPr>
          <w:p w14:paraId="3DFE0FF3" w14:textId="77777777" w:rsidR="00E64741" w:rsidRPr="00A51E56" w:rsidRDefault="00D614DA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P</w:t>
            </w:r>
            <w:r w:rsidR="00E64741" w:rsidRPr="00A51E56">
              <w:rPr>
                <w:rFonts w:cstheme="minorHAnsi"/>
              </w:rPr>
              <w:t>owinien posiadać moduł obsługiwany przez popularne przeglądarki internetowe, umożliwiający wsparcie użytkowników w procesie rejestracji lub wyrejestrowywania urządzeń do uwierzytelniania przez dział wsparcia Zamawiającego.</w:t>
            </w:r>
          </w:p>
        </w:tc>
        <w:tc>
          <w:tcPr>
            <w:tcW w:w="1412" w:type="dxa"/>
            <w:vAlign w:val="center"/>
          </w:tcPr>
          <w:p w14:paraId="56B6A9EE" w14:textId="77777777" w:rsidR="00E64741" w:rsidRPr="00A51E56" w:rsidRDefault="000F70BF" w:rsidP="00AE7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64741" w:rsidRPr="00A51E56" w14:paraId="2113843F" w14:textId="77777777" w:rsidTr="00A51E56">
        <w:tc>
          <w:tcPr>
            <w:tcW w:w="915" w:type="dxa"/>
          </w:tcPr>
          <w:p w14:paraId="3574ACAC" w14:textId="77777777" w:rsidR="00E64741" w:rsidRPr="00A51E56" w:rsidRDefault="00E64741" w:rsidP="0010073E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35" w:type="dxa"/>
          </w:tcPr>
          <w:p w14:paraId="58111B7F" w14:textId="77777777" w:rsidR="00E64741" w:rsidRPr="00A51E56" w:rsidRDefault="00D614DA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P</w:t>
            </w:r>
            <w:r w:rsidR="00E64741" w:rsidRPr="00A51E56">
              <w:rPr>
                <w:rFonts w:cstheme="minorHAnsi"/>
              </w:rPr>
              <w:t xml:space="preserve">owinien udostępniać opcję osobistego udziału użytkownika w procesie rejestracji lub wyrejestrowywania przez dział wsparcia urządzeń do weryfikacji tożsamości.  Udział użytkownika oznacza wprowadzenie przez niego, w procesie rejestracji urządzeń, poświadczeń znanych tylko jemu.  </w:t>
            </w:r>
          </w:p>
        </w:tc>
        <w:tc>
          <w:tcPr>
            <w:tcW w:w="1412" w:type="dxa"/>
            <w:vAlign w:val="center"/>
          </w:tcPr>
          <w:p w14:paraId="2358CF40" w14:textId="77777777" w:rsidR="00E64741" w:rsidRPr="00A51E56" w:rsidRDefault="000F70BF" w:rsidP="00AE7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64741" w:rsidRPr="00A51E56" w14:paraId="3DBCFAA7" w14:textId="77777777" w:rsidTr="00A51E56">
        <w:tc>
          <w:tcPr>
            <w:tcW w:w="915" w:type="dxa"/>
          </w:tcPr>
          <w:p w14:paraId="04C52EFF" w14:textId="77777777" w:rsidR="00E64741" w:rsidRPr="00A51E56" w:rsidRDefault="00E64741" w:rsidP="0010073E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35" w:type="dxa"/>
          </w:tcPr>
          <w:p w14:paraId="1BA89267" w14:textId="77777777" w:rsidR="00E64741" w:rsidRPr="00A51E56" w:rsidRDefault="00D614DA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 xml:space="preserve">Powinien zapewniać mechanizm </w:t>
            </w:r>
            <w:r w:rsidR="00E64741" w:rsidRPr="00A51E56">
              <w:rPr>
                <w:rFonts w:cstheme="minorHAnsi"/>
              </w:rPr>
              <w:t>Backup</w:t>
            </w:r>
            <w:r w:rsidRPr="00A51E56">
              <w:rPr>
                <w:rFonts w:cstheme="minorHAnsi"/>
              </w:rPr>
              <w:t>u</w:t>
            </w:r>
          </w:p>
        </w:tc>
        <w:tc>
          <w:tcPr>
            <w:tcW w:w="1412" w:type="dxa"/>
            <w:vAlign w:val="center"/>
          </w:tcPr>
          <w:p w14:paraId="2D0541E0" w14:textId="77777777" w:rsidR="00E64741" w:rsidRPr="00A51E56" w:rsidRDefault="000F70BF" w:rsidP="00AE7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64741" w:rsidRPr="00A51E56" w14:paraId="309DDED0" w14:textId="77777777" w:rsidTr="00A51E56">
        <w:tc>
          <w:tcPr>
            <w:tcW w:w="915" w:type="dxa"/>
          </w:tcPr>
          <w:p w14:paraId="15E8AF10" w14:textId="77777777" w:rsidR="00E64741" w:rsidRPr="00A51E56" w:rsidRDefault="00E64741" w:rsidP="0010073E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35" w:type="dxa"/>
          </w:tcPr>
          <w:p w14:paraId="1A90BCDA" w14:textId="77777777" w:rsidR="00E64741" w:rsidRPr="00A51E56" w:rsidRDefault="00E64741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>S</w:t>
            </w:r>
            <w:r w:rsidR="000F70BF">
              <w:rPr>
                <w:rFonts w:cstheme="minorHAnsi"/>
              </w:rPr>
              <w:t>ystem</w:t>
            </w:r>
            <w:r w:rsidRPr="00A51E56">
              <w:rPr>
                <w:rFonts w:cstheme="minorHAnsi"/>
              </w:rPr>
              <w:t xml:space="preserve"> dla metody uwierzytelniania wykorzystującej urządzenie mobilne z GPS musi zapewnić możliwość zdefiniowania w systemie za pomocą mapy obszaru geograficznego dla którego uwierzytelnianie za pomocą tego urządzenia będzie akceptowane i możliwe. Jeżeli użytkownik z</w:t>
            </w:r>
            <w:r w:rsidR="00A51E56">
              <w:rPr>
                <w:rFonts w:cstheme="minorHAnsi"/>
              </w:rPr>
              <w:t> </w:t>
            </w:r>
            <w:r w:rsidRPr="00A51E56">
              <w:rPr>
                <w:rFonts w:cstheme="minorHAnsi"/>
              </w:rPr>
              <w:t>urządzeniem znajduje się poza wyznaczonym obszarem na mapie system nie powinien realizować operacji 2FA (</w:t>
            </w:r>
            <w:r w:rsidR="00A51E56">
              <w:rPr>
                <w:rFonts w:cstheme="minorHAnsi"/>
              </w:rPr>
              <w:t xml:space="preserve">tzw. </w:t>
            </w:r>
            <w:proofErr w:type="spellStart"/>
            <w:r w:rsidRPr="00A51E56">
              <w:rPr>
                <w:rFonts w:cstheme="minorHAnsi"/>
              </w:rPr>
              <w:t>Two</w:t>
            </w:r>
            <w:proofErr w:type="spellEnd"/>
            <w:r w:rsidRPr="00A51E56">
              <w:rPr>
                <w:rFonts w:cstheme="minorHAnsi"/>
              </w:rPr>
              <w:t xml:space="preserve"> </w:t>
            </w:r>
            <w:proofErr w:type="spellStart"/>
            <w:r w:rsidRPr="00A51E56">
              <w:rPr>
                <w:rFonts w:cstheme="minorHAnsi"/>
              </w:rPr>
              <w:t>Factor</w:t>
            </w:r>
            <w:proofErr w:type="spellEnd"/>
            <w:r w:rsidRPr="00A51E56">
              <w:rPr>
                <w:rFonts w:cstheme="minorHAnsi"/>
              </w:rPr>
              <w:t xml:space="preserve"> </w:t>
            </w:r>
            <w:proofErr w:type="spellStart"/>
            <w:r w:rsidRPr="00A51E56">
              <w:rPr>
                <w:rFonts w:cstheme="minorHAnsi"/>
              </w:rPr>
              <w:t>Authentication</w:t>
            </w:r>
            <w:proofErr w:type="spellEnd"/>
            <w:r w:rsidRPr="00A51E56">
              <w:rPr>
                <w:rFonts w:cstheme="minorHAnsi"/>
              </w:rPr>
              <w:t>). Administrator musi mieć możliwość zarządzania tymi ograniczeniami na poziomie pojedynczego urządzenia lub użytkownika.</w:t>
            </w:r>
          </w:p>
        </w:tc>
        <w:tc>
          <w:tcPr>
            <w:tcW w:w="1412" w:type="dxa"/>
            <w:vAlign w:val="center"/>
          </w:tcPr>
          <w:p w14:paraId="3DA9A7F9" w14:textId="77777777" w:rsidR="00E64741" w:rsidRPr="00A51E56" w:rsidRDefault="000F70BF" w:rsidP="00AE7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614DA" w:rsidRPr="00A51E56" w14:paraId="0B4BDD9C" w14:textId="77777777" w:rsidTr="00A51E56">
        <w:tc>
          <w:tcPr>
            <w:tcW w:w="915" w:type="dxa"/>
          </w:tcPr>
          <w:p w14:paraId="3379A5DC" w14:textId="77777777" w:rsidR="00D614DA" w:rsidRPr="00A51E56" w:rsidRDefault="00D614DA" w:rsidP="0010073E">
            <w:pPr>
              <w:pStyle w:val="Akapitzlist"/>
              <w:numPr>
                <w:ilvl w:val="1"/>
                <w:numId w:val="14"/>
              </w:num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35" w:type="dxa"/>
          </w:tcPr>
          <w:p w14:paraId="5CDCA9A9" w14:textId="77777777" w:rsidR="00D614DA" w:rsidRPr="00A51E56" w:rsidRDefault="00D614DA" w:rsidP="00A51E56">
            <w:pPr>
              <w:jc w:val="both"/>
              <w:rPr>
                <w:rFonts w:cstheme="minorHAnsi"/>
              </w:rPr>
            </w:pPr>
            <w:r w:rsidRPr="00A51E56">
              <w:rPr>
                <w:rFonts w:cstheme="minorHAnsi"/>
              </w:rPr>
              <w:t xml:space="preserve">Powinien posiadać wbudowany serwer RADIUS.  </w:t>
            </w:r>
          </w:p>
        </w:tc>
        <w:tc>
          <w:tcPr>
            <w:tcW w:w="1412" w:type="dxa"/>
            <w:vAlign w:val="center"/>
          </w:tcPr>
          <w:p w14:paraId="18658FD7" w14:textId="77777777" w:rsidR="00D614DA" w:rsidRPr="00A51E56" w:rsidRDefault="000F70BF" w:rsidP="00AE7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78816D7B" w14:textId="77777777" w:rsidR="006C0C47" w:rsidRDefault="006C0C47" w:rsidP="006C0C47">
      <w:pPr>
        <w:rPr>
          <w:rFonts w:cstheme="minorHAnsi"/>
          <w:sz w:val="24"/>
          <w:szCs w:val="24"/>
        </w:rPr>
      </w:pPr>
    </w:p>
    <w:p w14:paraId="1851F049" w14:textId="77777777" w:rsidR="006C0C47" w:rsidRPr="006C0C47" w:rsidRDefault="006C0C47" w:rsidP="006C0C47">
      <w:pPr>
        <w:rPr>
          <w:rFonts w:cstheme="minorHAnsi"/>
          <w:sz w:val="24"/>
          <w:szCs w:val="24"/>
        </w:rPr>
      </w:pPr>
    </w:p>
    <w:p w14:paraId="1A7BE9E0" w14:textId="77777777" w:rsidR="0040088B" w:rsidRDefault="0040088B" w:rsidP="0040088B">
      <w:pPr>
        <w:jc w:val="both"/>
      </w:pPr>
    </w:p>
    <w:sectPr w:rsidR="0040088B" w:rsidSect="004008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886E" w14:textId="77777777" w:rsidR="002F66FE" w:rsidRDefault="002F66FE" w:rsidP="0040088B">
      <w:pPr>
        <w:spacing w:after="0" w:line="240" w:lineRule="auto"/>
      </w:pPr>
      <w:r>
        <w:separator/>
      </w:r>
    </w:p>
  </w:endnote>
  <w:endnote w:type="continuationSeparator" w:id="0">
    <w:p w14:paraId="0D3DB16E" w14:textId="77777777" w:rsidR="002F66FE" w:rsidRDefault="002F66FE" w:rsidP="0040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B186" w14:textId="77777777" w:rsidR="002F66FE" w:rsidRDefault="002F66FE" w:rsidP="0040088B">
      <w:pPr>
        <w:spacing w:after="0" w:line="240" w:lineRule="auto"/>
      </w:pPr>
      <w:r>
        <w:separator/>
      </w:r>
    </w:p>
  </w:footnote>
  <w:footnote w:type="continuationSeparator" w:id="0">
    <w:p w14:paraId="53BE9F02" w14:textId="77777777" w:rsidR="002F66FE" w:rsidRDefault="002F66FE" w:rsidP="0040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5CD9" w14:textId="2AFE98F9" w:rsidR="0040088B" w:rsidRPr="0040088B" w:rsidRDefault="00887337" w:rsidP="0040088B">
    <w:pPr>
      <w:keepNext/>
      <w:suppressAutoHyphens/>
      <w:spacing w:before="240" w:after="120" w:line="240" w:lineRule="auto"/>
      <w:rPr>
        <w:rFonts w:ascii="Calibri" w:eastAsia="Microsoft YaHei" w:hAnsi="Calibri" w:cs="Calibri"/>
        <w:sz w:val="20"/>
        <w:szCs w:val="20"/>
      </w:rPr>
    </w:pPr>
    <w:r>
      <w:rPr>
        <w:rFonts w:ascii="Calibri" w:eastAsia="Microsoft YaHei" w:hAnsi="Calibri" w:cs="Calibri"/>
        <w:sz w:val="20"/>
        <w:szCs w:val="20"/>
      </w:rPr>
      <w:t>Znak sprawy: ZTM.EZ.3310.15.2019</w:t>
    </w:r>
    <w:r w:rsidR="0040088B" w:rsidRPr="0040088B">
      <w:rPr>
        <w:rFonts w:ascii="Calibri" w:eastAsia="Microsoft YaHei" w:hAnsi="Calibri" w:cs="Calibri"/>
        <w:sz w:val="20"/>
        <w:szCs w:val="20"/>
      </w:rPr>
      <w:t xml:space="preserve">                                                                </w:t>
    </w:r>
    <w:r>
      <w:rPr>
        <w:rFonts w:ascii="Calibri" w:eastAsia="Microsoft YaHei" w:hAnsi="Calibri" w:cs="Calibri"/>
        <w:sz w:val="20"/>
        <w:szCs w:val="20"/>
      </w:rPr>
      <w:t xml:space="preserve">        Załącznik nr 7 do SIWZ</w:t>
    </w:r>
  </w:p>
  <w:p w14:paraId="6757EDA9" w14:textId="77777777" w:rsidR="0040088B" w:rsidRDefault="00400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2D9"/>
    <w:multiLevelType w:val="hybridMultilevel"/>
    <w:tmpl w:val="F67804D4"/>
    <w:lvl w:ilvl="0" w:tplc="2DEC1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E79C2"/>
    <w:multiLevelType w:val="hybridMultilevel"/>
    <w:tmpl w:val="D48A6B5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AD2446"/>
    <w:multiLevelType w:val="hybridMultilevel"/>
    <w:tmpl w:val="B8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584"/>
    <w:multiLevelType w:val="multilevel"/>
    <w:tmpl w:val="95044F3A"/>
    <w:lvl w:ilvl="0">
      <w:start w:val="1"/>
      <w:numFmt w:val="decimal"/>
      <w:lvlText w:val="%1"/>
      <w:lvlJc w:val="left"/>
      <w:pPr>
        <w:ind w:left="1071" w:hanging="711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3F31C2"/>
    <w:multiLevelType w:val="multilevel"/>
    <w:tmpl w:val="4A1C6256"/>
    <w:lvl w:ilvl="0">
      <w:start w:val="6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12B51"/>
    <w:multiLevelType w:val="hybridMultilevel"/>
    <w:tmpl w:val="476ED6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2432"/>
    <w:multiLevelType w:val="multilevel"/>
    <w:tmpl w:val="3732FD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5B090C"/>
    <w:multiLevelType w:val="hybridMultilevel"/>
    <w:tmpl w:val="E24C339C"/>
    <w:lvl w:ilvl="0" w:tplc="5112776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93096"/>
    <w:multiLevelType w:val="hybridMultilevel"/>
    <w:tmpl w:val="4E22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E2948"/>
    <w:multiLevelType w:val="multilevel"/>
    <w:tmpl w:val="3732FD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154215"/>
    <w:multiLevelType w:val="hybridMultilevel"/>
    <w:tmpl w:val="D96ED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4643"/>
    <w:multiLevelType w:val="hybridMultilevel"/>
    <w:tmpl w:val="C72448EA"/>
    <w:lvl w:ilvl="0" w:tplc="90F22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16CD"/>
    <w:multiLevelType w:val="hybridMultilevel"/>
    <w:tmpl w:val="05E6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52C2"/>
    <w:multiLevelType w:val="hybridMultilevel"/>
    <w:tmpl w:val="5624F7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CE8A410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157001"/>
    <w:multiLevelType w:val="hybridMultilevel"/>
    <w:tmpl w:val="CEAA0E88"/>
    <w:lvl w:ilvl="0" w:tplc="F29A9D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628"/>
    <w:multiLevelType w:val="multilevel"/>
    <w:tmpl w:val="50AE8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B3820"/>
    <w:multiLevelType w:val="hybridMultilevel"/>
    <w:tmpl w:val="C93ED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B"/>
    <w:rsid w:val="0000322B"/>
    <w:rsid w:val="00040C3D"/>
    <w:rsid w:val="000F70BF"/>
    <w:rsid w:val="0010073E"/>
    <w:rsid w:val="00251361"/>
    <w:rsid w:val="002F66FE"/>
    <w:rsid w:val="003A1AC5"/>
    <w:rsid w:val="0040088B"/>
    <w:rsid w:val="004926EA"/>
    <w:rsid w:val="004B2D8D"/>
    <w:rsid w:val="004C1A88"/>
    <w:rsid w:val="00513C48"/>
    <w:rsid w:val="00527BA8"/>
    <w:rsid w:val="00546BA8"/>
    <w:rsid w:val="006C0C47"/>
    <w:rsid w:val="00731FEF"/>
    <w:rsid w:val="00787B2B"/>
    <w:rsid w:val="007B2CE9"/>
    <w:rsid w:val="007E2A57"/>
    <w:rsid w:val="00887337"/>
    <w:rsid w:val="00991C3F"/>
    <w:rsid w:val="009B5C17"/>
    <w:rsid w:val="00A51E56"/>
    <w:rsid w:val="00AE73BE"/>
    <w:rsid w:val="00B50C63"/>
    <w:rsid w:val="00BB75C7"/>
    <w:rsid w:val="00C03AF6"/>
    <w:rsid w:val="00C26908"/>
    <w:rsid w:val="00C754E4"/>
    <w:rsid w:val="00CE3154"/>
    <w:rsid w:val="00D4198F"/>
    <w:rsid w:val="00D614DA"/>
    <w:rsid w:val="00DF2011"/>
    <w:rsid w:val="00E412CF"/>
    <w:rsid w:val="00E64741"/>
    <w:rsid w:val="00ED05B8"/>
    <w:rsid w:val="00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D7AD9"/>
  <w15:chartTrackingRefBased/>
  <w15:docId w15:val="{84076CCC-EF95-4C0A-87CD-7A17E11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88B"/>
  </w:style>
  <w:style w:type="paragraph" w:styleId="Stopka">
    <w:name w:val="footer"/>
    <w:basedOn w:val="Normalny"/>
    <w:link w:val="StopkaZnak"/>
    <w:uiPriority w:val="99"/>
    <w:unhideWhenUsed/>
    <w:rsid w:val="0040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88B"/>
  </w:style>
  <w:style w:type="paragraph" w:styleId="Akapitzlist">
    <w:name w:val="List Paragraph"/>
    <w:basedOn w:val="Normalny"/>
    <w:uiPriority w:val="34"/>
    <w:qFormat/>
    <w:rsid w:val="0040088B"/>
    <w:pPr>
      <w:suppressAutoHyphens/>
      <w:spacing w:line="276" w:lineRule="auto"/>
      <w:ind w:left="720"/>
      <w:contextualSpacing/>
      <w:jc w:val="both"/>
    </w:pPr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uiPriority w:val="39"/>
    <w:rsid w:val="0054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25AA-81E3-409C-A0AC-4450D646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Hylla Piotr</dc:creator>
  <cp:keywords/>
  <dc:description/>
  <cp:lastModifiedBy>Ilona Maciak</cp:lastModifiedBy>
  <cp:revision>3</cp:revision>
  <dcterms:created xsi:type="dcterms:W3CDTF">2019-10-01T09:35:00Z</dcterms:created>
  <dcterms:modified xsi:type="dcterms:W3CDTF">2019-10-14T12:09:00Z</dcterms:modified>
</cp:coreProperties>
</file>