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D010" w14:textId="77777777" w:rsidR="002F27A5" w:rsidRPr="00F84F1D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295FA35" w14:textId="77777777" w:rsidR="00C62EF3" w:rsidRPr="00F84F1D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F84F1D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7EACC1F4" w14:textId="77777777" w:rsidR="0080777D" w:rsidRPr="00F84F1D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499B3D6" w14:textId="77777777" w:rsidR="006200A8" w:rsidRPr="00F84F1D" w:rsidRDefault="006200A8" w:rsidP="006200A8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b/>
          <w:bCs/>
          <w:sz w:val="20"/>
          <w:szCs w:val="20"/>
        </w:rPr>
      </w:pPr>
      <w:r w:rsidRPr="00F84F1D">
        <w:rPr>
          <w:b/>
          <w:bCs/>
          <w:sz w:val="20"/>
          <w:szCs w:val="20"/>
        </w:rPr>
        <w:t>WYKONAWCA</w:t>
      </w:r>
      <w:r w:rsidRPr="00F84F1D">
        <w:rPr>
          <w:rStyle w:val="Odwoanieprzypisudolnego"/>
          <w:b/>
          <w:bCs/>
          <w:sz w:val="20"/>
          <w:szCs w:val="20"/>
        </w:rPr>
        <w:footnoteReference w:customMarkFollows="1" w:id="1"/>
        <w:t>*</w:t>
      </w:r>
      <w:r w:rsidRPr="00F84F1D">
        <w:rPr>
          <w:b/>
          <w:bCs/>
          <w:sz w:val="20"/>
          <w:szCs w:val="20"/>
        </w:rPr>
        <w:t>:</w:t>
      </w:r>
    </w:p>
    <w:p w14:paraId="5794FEDE" w14:textId="77777777" w:rsidR="006200A8" w:rsidRPr="00F84F1D" w:rsidRDefault="006200A8" w:rsidP="006200A8">
      <w:pPr>
        <w:contextualSpacing/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Niniejsza oferta zostaje złożona przez: </w:t>
      </w:r>
    </w:p>
    <w:p w14:paraId="0A027A98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1C25DAE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Nazwa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34CC1C3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62B245D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Siedziba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6C2ED1AD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5B2EC1F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Adres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2BD5400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F0752EC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Województwo: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4704E88C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25A2145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telefonu: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6BB28C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39AAD316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Adres e-mail: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6970BFC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57AAF8E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Miejsce i numer rejestracji lub wpisu do </w:t>
      </w:r>
      <w:proofErr w:type="gramStart"/>
      <w:r w:rsidRPr="00F84F1D">
        <w:rPr>
          <w:rFonts w:ascii="Tahoma" w:hAnsi="Tahoma" w:cs="Tahoma"/>
          <w:sz w:val="20"/>
          <w:szCs w:val="20"/>
        </w:rPr>
        <w:t xml:space="preserve">ewidencji:  </w:t>
      </w:r>
      <w:r w:rsidRPr="00F84F1D">
        <w:rPr>
          <w:rFonts w:ascii="Tahoma" w:hAnsi="Tahoma" w:cs="Tahoma"/>
          <w:sz w:val="20"/>
          <w:szCs w:val="20"/>
        </w:rPr>
        <w:tab/>
      </w:r>
      <w:proofErr w:type="gramEnd"/>
      <w:r w:rsidRPr="00F84F1D"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14:paraId="6EADA822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1718207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REGON: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...................................................................................……………</w:t>
      </w:r>
      <w:proofErr w:type="gramStart"/>
      <w:r w:rsidRPr="00F84F1D">
        <w:rPr>
          <w:rFonts w:ascii="Tahoma" w:hAnsi="Tahoma" w:cs="Tahoma"/>
          <w:sz w:val="20"/>
          <w:szCs w:val="20"/>
        </w:rPr>
        <w:t>…….</w:t>
      </w:r>
      <w:proofErr w:type="gramEnd"/>
      <w:r w:rsidRPr="00F84F1D">
        <w:rPr>
          <w:rFonts w:ascii="Tahoma" w:hAnsi="Tahoma" w:cs="Tahoma"/>
          <w:sz w:val="20"/>
          <w:szCs w:val="20"/>
        </w:rPr>
        <w:t>.</w:t>
      </w:r>
    </w:p>
    <w:p w14:paraId="13A2D98A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69804837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NIP: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….......................................................................................................</w:t>
      </w:r>
    </w:p>
    <w:p w14:paraId="795F51F3" w14:textId="77777777" w:rsidR="006200A8" w:rsidRPr="00F84F1D" w:rsidRDefault="006200A8" w:rsidP="006200A8">
      <w:pPr>
        <w:contextualSpacing/>
        <w:rPr>
          <w:rStyle w:val="FontStyle29"/>
          <w:color w:val="auto"/>
          <w:sz w:val="20"/>
          <w:szCs w:val="20"/>
        </w:rPr>
      </w:pPr>
    </w:p>
    <w:p w14:paraId="58D7CDAA" w14:textId="77777777" w:rsidR="006200A8" w:rsidRPr="00F84F1D" w:rsidRDefault="006200A8" w:rsidP="006200A8">
      <w:pPr>
        <w:pStyle w:val="Style5"/>
        <w:widowControl/>
        <w:jc w:val="left"/>
        <w:rPr>
          <w:rStyle w:val="FontStyle29"/>
        </w:rPr>
      </w:pPr>
      <w:r w:rsidRPr="00F84F1D">
        <w:rPr>
          <w:rStyle w:val="FontStyle29"/>
        </w:rPr>
        <w:t>Osoba wskazana do kontaktu z Zamawiającym: (Imię, Nazwisko): ………………………………………………………………</w:t>
      </w:r>
      <w:proofErr w:type="gramStart"/>
      <w:r w:rsidRPr="00F84F1D">
        <w:rPr>
          <w:rStyle w:val="FontStyle29"/>
        </w:rPr>
        <w:t>…….</w:t>
      </w:r>
      <w:proofErr w:type="gramEnd"/>
      <w:r w:rsidRPr="00F84F1D">
        <w:rPr>
          <w:rStyle w:val="FontStyle29"/>
        </w:rPr>
        <w:t>.</w:t>
      </w:r>
    </w:p>
    <w:p w14:paraId="69F9CC4B" w14:textId="77777777" w:rsidR="006200A8" w:rsidRPr="00F84F1D" w:rsidRDefault="006200A8" w:rsidP="006200A8">
      <w:pPr>
        <w:pStyle w:val="Style5"/>
        <w:widowControl/>
        <w:jc w:val="left"/>
        <w:rPr>
          <w:sz w:val="20"/>
          <w:szCs w:val="20"/>
        </w:rPr>
      </w:pPr>
    </w:p>
    <w:p w14:paraId="2F1F5BC6" w14:textId="77777777" w:rsidR="00150869" w:rsidRPr="00F84F1D" w:rsidRDefault="006200A8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</w:rPr>
      </w:pPr>
      <w:r w:rsidRPr="00F84F1D">
        <w:rPr>
          <w:rStyle w:val="FontStyle29"/>
        </w:rPr>
        <w:t xml:space="preserve">Adres ………………………………………………Tel </w:t>
      </w:r>
      <w:r w:rsidRPr="00F84F1D">
        <w:rPr>
          <w:rStyle w:val="FontStyle29"/>
        </w:rPr>
        <w:tab/>
        <w:t>..................... e-mail …………………………………………………………….</w:t>
      </w:r>
    </w:p>
    <w:p w14:paraId="61107E70" w14:textId="77777777" w:rsidR="00326FB2" w:rsidRPr="00F84F1D" w:rsidRDefault="00326FB2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color w:val="000000"/>
          <w:sz w:val="18"/>
          <w:szCs w:val="18"/>
        </w:rPr>
      </w:pPr>
    </w:p>
    <w:p w14:paraId="50CF81C7" w14:textId="77777777" w:rsidR="000D7B9A" w:rsidRPr="00F84F1D" w:rsidRDefault="00C62EF3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Pr="00F84F1D">
        <w:rPr>
          <w:rFonts w:ascii="Tahoma" w:hAnsi="Tahoma" w:cs="Tahoma"/>
          <w:sz w:val="20"/>
          <w:szCs w:val="20"/>
          <w:lang w:eastAsia="ar-SA"/>
        </w:rPr>
        <w:t>przetargu nieograniczonego</w:t>
      </w:r>
      <w:r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 na</w:t>
      </w:r>
      <w:r w:rsidR="000D7B9A" w:rsidRPr="00F84F1D">
        <w:rPr>
          <w:rFonts w:ascii="Tahoma" w:hAnsi="Tahoma" w:cs="Tahoma"/>
          <w:color w:val="000000"/>
          <w:sz w:val="20"/>
          <w:szCs w:val="20"/>
          <w:lang w:eastAsia="ar-SA"/>
        </w:rPr>
        <w:t>:</w:t>
      </w:r>
      <w:r w:rsidR="00B5431C"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</w:p>
    <w:p w14:paraId="43B28922" w14:textId="4A2F6698" w:rsidR="008E66A1" w:rsidRPr="00F84F1D" w:rsidRDefault="008E66A1" w:rsidP="006200A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  <w:r w:rsidRPr="00F84F1D">
        <w:rPr>
          <w:rFonts w:ascii="Tahoma" w:eastAsia="Calibri" w:hAnsi="Tahoma" w:cs="Tahoma"/>
          <w:b/>
          <w:i/>
          <w:iCs/>
          <w:sz w:val="20"/>
          <w:szCs w:val="20"/>
        </w:rPr>
        <w:t>„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 xml:space="preserve">Dostawa </w:t>
      </w:r>
      <w:r w:rsidR="005B5A71" w:rsidRPr="005B5A71">
        <w:rPr>
          <w:rFonts w:ascii="Tahoma" w:eastAsia="Calibri" w:hAnsi="Tahoma" w:cs="Tahoma"/>
          <w:b/>
          <w:i/>
          <w:iCs/>
          <w:sz w:val="20"/>
          <w:szCs w:val="20"/>
        </w:rPr>
        <w:t>sprzętu teleinformatycznego</w:t>
      </w:r>
      <w:r w:rsidR="005B5A71">
        <w:rPr>
          <w:rFonts w:ascii="Tahoma" w:eastAsia="Calibri" w:hAnsi="Tahoma" w:cs="Tahoma"/>
          <w:b/>
          <w:i/>
          <w:iCs/>
          <w:sz w:val="20"/>
          <w:szCs w:val="20"/>
        </w:rPr>
        <w:t xml:space="preserve"> 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 xml:space="preserve">na potrzeby </w:t>
      </w:r>
      <w:r w:rsidR="006200A8" w:rsidRPr="00F84F1D">
        <w:rPr>
          <w:rFonts w:ascii="Tahoma" w:eastAsia="Calibri" w:hAnsi="Tahoma" w:cs="Tahoma"/>
          <w:b/>
          <w:i/>
          <w:iCs/>
          <w:sz w:val="20"/>
          <w:szCs w:val="20"/>
        </w:rPr>
        <w:t>Zarządu Transportu Miejskiego w 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>Poznaniu”</w:t>
      </w:r>
    </w:p>
    <w:p w14:paraId="0603829A" w14:textId="77777777" w:rsidR="00FE1609" w:rsidRDefault="00FE1609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343AF06" w14:textId="1B783CBE" w:rsidR="00F52BFD" w:rsidRPr="00F84F1D" w:rsidRDefault="00C82380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o</w:t>
      </w:r>
      <w:r w:rsidR="007157DB" w:rsidRPr="00F84F1D">
        <w:rPr>
          <w:rFonts w:ascii="Tahoma" w:eastAsia="Calibri" w:hAnsi="Tahoma" w:cs="Tahoma"/>
          <w:sz w:val="20"/>
          <w:szCs w:val="20"/>
        </w:rPr>
        <w:t>ferujemy wykonanie przedmiotu zamówienia określonego w Specyfikacji Warunków Zamówienia (dalej: S</w:t>
      </w:r>
      <w:r w:rsidR="000D7B9A" w:rsidRPr="00F84F1D">
        <w:rPr>
          <w:rFonts w:ascii="Tahoma" w:eastAsia="Calibri" w:hAnsi="Tahoma" w:cs="Tahoma"/>
          <w:sz w:val="20"/>
          <w:szCs w:val="20"/>
        </w:rPr>
        <w:t>WZ</w:t>
      </w:r>
      <w:r w:rsidR="007157DB" w:rsidRPr="00F84F1D">
        <w:rPr>
          <w:rFonts w:ascii="Tahoma" w:eastAsia="Calibri" w:hAnsi="Tahoma" w:cs="Tahoma"/>
          <w:sz w:val="20"/>
          <w:szCs w:val="20"/>
        </w:rPr>
        <w:t xml:space="preserve">), na warunkach i w zakresie określonym </w:t>
      </w:r>
      <w:r w:rsidR="00375D04" w:rsidRPr="00F84F1D">
        <w:rPr>
          <w:rFonts w:ascii="Tahoma" w:eastAsia="Calibri" w:hAnsi="Tahoma" w:cs="Tahoma"/>
          <w:sz w:val="20"/>
          <w:szCs w:val="20"/>
        </w:rPr>
        <w:t>w</w:t>
      </w:r>
      <w:r w:rsidR="00DE405D" w:rsidRPr="00F84F1D">
        <w:rPr>
          <w:rFonts w:ascii="Tahoma" w:eastAsia="Calibri" w:hAnsi="Tahoma" w:cs="Tahoma"/>
          <w:sz w:val="20"/>
          <w:szCs w:val="20"/>
        </w:rPr>
        <w:t>e wzorze umowy</w:t>
      </w:r>
      <w:r w:rsidR="002C7DB3" w:rsidRPr="00F84F1D">
        <w:rPr>
          <w:rFonts w:ascii="Tahoma" w:eastAsia="Calibri" w:hAnsi="Tahoma" w:cs="Tahoma"/>
          <w:sz w:val="20"/>
          <w:szCs w:val="20"/>
        </w:rPr>
        <w:t xml:space="preserve">, </w:t>
      </w:r>
      <w:r w:rsidR="00375D04" w:rsidRPr="00F84F1D">
        <w:rPr>
          <w:rFonts w:ascii="Tahoma" w:eastAsia="Calibri" w:hAnsi="Tahoma" w:cs="Tahoma"/>
          <w:sz w:val="20"/>
          <w:szCs w:val="20"/>
        </w:rPr>
        <w:t xml:space="preserve">w niżej określonym asortymencie: </w:t>
      </w:r>
    </w:p>
    <w:p w14:paraId="469E5292" w14:textId="77777777" w:rsidR="00F52BFD" w:rsidRPr="00F84F1D" w:rsidRDefault="00F52BFD">
      <w:pPr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br w:type="page"/>
      </w:r>
    </w:p>
    <w:p w14:paraId="42D27944" w14:textId="77777777" w:rsidR="00375D04" w:rsidRPr="00F84F1D" w:rsidRDefault="00375D04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F82F175" w14:textId="77777777" w:rsidR="00A26363" w:rsidRPr="00F84F1D" w:rsidRDefault="00A26363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</w:t>
      </w:r>
      <w:r w:rsidR="00F84F1D" w:rsidRPr="00F84F1D"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 w:rsidR="00587EE7">
        <w:rPr>
          <w:rFonts w:ascii="Tahoma" w:eastAsia="Calibri" w:hAnsi="Tahoma" w:cs="Tahoma"/>
          <w:b/>
          <w:sz w:val="20"/>
          <w:szCs w:val="20"/>
          <w:u w:val="single"/>
        </w:rPr>
        <w:t>1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7D75E17A" w14:textId="6070C8D1" w:rsidR="004E618F" w:rsidRPr="00F84F1D" w:rsidRDefault="004E618F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 xml:space="preserve">TABELA NR </w:t>
      </w:r>
      <w:r w:rsidR="00587EE7">
        <w:rPr>
          <w:rFonts w:ascii="Tahoma" w:eastAsia="Calibri" w:hAnsi="Tahoma" w:cs="Tahoma"/>
          <w:sz w:val="20"/>
          <w:szCs w:val="20"/>
        </w:rPr>
        <w:t>1</w:t>
      </w:r>
      <w:r w:rsidR="001204DD">
        <w:rPr>
          <w:rFonts w:ascii="Tahoma" w:eastAsia="Calibri" w:hAnsi="Tahoma" w:cs="Tahoma"/>
          <w:sz w:val="20"/>
          <w:szCs w:val="20"/>
        </w:rPr>
        <w:t>.A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12"/>
        <w:gridCol w:w="2835"/>
        <w:gridCol w:w="3685"/>
      </w:tblGrid>
      <w:tr w:rsidR="004E618F" w:rsidRPr="00F84F1D" w14:paraId="568536FD" w14:textId="77777777" w:rsidTr="00836ED8">
        <w:tc>
          <w:tcPr>
            <w:tcW w:w="704" w:type="dxa"/>
            <w:shd w:val="clear" w:color="auto" w:fill="auto"/>
            <w:vAlign w:val="center"/>
          </w:tcPr>
          <w:p w14:paraId="2E580C91" w14:textId="77777777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02E6EB46" w14:textId="77777777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DC92AD" w14:textId="6A19810A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Nazwa </w:t>
            </w:r>
            <w:r w:rsidR="005B5A71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produktu, model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F3E42B" w14:textId="77777777" w:rsidR="004E618F" w:rsidRPr="00F84F1D" w:rsidRDefault="004E618F" w:rsidP="000F475F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Opis szczegółowy odpowiadający wymaganiom określonym w </w:t>
            </w:r>
            <w:r w:rsidR="000F475F"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OPZ</w:t>
            </w:r>
          </w:p>
        </w:tc>
      </w:tr>
      <w:tr w:rsidR="009455C9" w:rsidRPr="00F84F1D" w14:paraId="00D1F076" w14:textId="77777777" w:rsidTr="00836ED8">
        <w:tc>
          <w:tcPr>
            <w:tcW w:w="704" w:type="dxa"/>
            <w:shd w:val="clear" w:color="auto" w:fill="auto"/>
          </w:tcPr>
          <w:p w14:paraId="7943D857" w14:textId="77777777" w:rsidR="009455C9" w:rsidRPr="00F84F1D" w:rsidRDefault="009455C9" w:rsidP="00A77F4B">
            <w:pPr>
              <w:pStyle w:val="Akapitzlist"/>
              <w:numPr>
                <w:ilvl w:val="0"/>
                <w:numId w:val="3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3ACF7765" w14:textId="6EBF03F6" w:rsidR="009455C9" w:rsidRPr="00F84F1D" w:rsidRDefault="00C972A9" w:rsidP="009455C9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Macierz dyskowa</w:t>
            </w:r>
          </w:p>
        </w:tc>
        <w:tc>
          <w:tcPr>
            <w:tcW w:w="2835" w:type="dxa"/>
            <w:shd w:val="clear" w:color="auto" w:fill="auto"/>
          </w:tcPr>
          <w:p w14:paraId="442425D9" w14:textId="77777777" w:rsidR="009455C9" w:rsidRPr="00F84F1D" w:rsidRDefault="009455C9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39CCCC9A" w14:textId="77777777" w:rsidR="009455C9" w:rsidRPr="00F84F1D" w:rsidRDefault="009455C9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04A059A7" w14:textId="169C0E79" w:rsidR="005B5A71" w:rsidRDefault="005B5A71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D3145E2" w14:textId="77777777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KRYTERIUM NR 1 – ŁĄCZNA CENA BRUTTO</w:t>
      </w:r>
    </w:p>
    <w:p w14:paraId="76657220" w14:textId="0DD02176" w:rsidR="004E618F" w:rsidRPr="00F84F1D" w:rsidRDefault="004E618F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2CD82F76" w14:textId="19AEC2D6" w:rsidR="004E618F" w:rsidRPr="00F84F1D" w:rsidRDefault="004E618F" w:rsidP="004E618F">
      <w:pPr>
        <w:rPr>
          <w:rFonts w:ascii="Tahoma" w:eastAsia="Calibri" w:hAnsi="Tahoma" w:cs="Tahoma"/>
          <w:sz w:val="20"/>
          <w:szCs w:val="20"/>
          <w:lang w:eastAsia="en-US"/>
        </w:rPr>
      </w:pPr>
      <w:r w:rsidRPr="00F84F1D"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1.B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98"/>
        <w:gridCol w:w="1266"/>
        <w:gridCol w:w="1358"/>
        <w:gridCol w:w="1320"/>
        <w:gridCol w:w="1441"/>
        <w:gridCol w:w="1611"/>
      </w:tblGrid>
      <w:tr w:rsidR="004E618F" w:rsidRPr="00001054" w14:paraId="78038A38" w14:textId="77777777" w:rsidTr="00836ED8">
        <w:trPr>
          <w:trHeight w:val="1418"/>
        </w:trPr>
        <w:tc>
          <w:tcPr>
            <w:tcW w:w="704" w:type="dxa"/>
            <w:shd w:val="clear" w:color="auto" w:fill="auto"/>
            <w:vAlign w:val="center"/>
          </w:tcPr>
          <w:p w14:paraId="7CA182D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  <w:p w14:paraId="5B24EB5C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2661B7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376A90" w14:textId="52506922" w:rsidR="00001054" w:rsidRPr="00001054" w:rsidRDefault="004E618F" w:rsidP="0000105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2FFC5BD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5951E309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357FC861" w14:textId="3107E463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1 </w:t>
            </w:r>
            <w:r w:rsidR="00873483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zestaw</w:t>
            </w:r>
          </w:p>
          <w:p w14:paraId="0237119A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5AAE4B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  <w:p w14:paraId="5814001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2536BA3" w14:textId="77777777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25550F6D" w14:textId="77777777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4B3D9FD0" w14:textId="3F481FD8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(Stawka </w:t>
            </w:r>
            <w:r w:rsidR="00703C80"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23</w:t>
            </w: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% - wartość liczona we zasady: kol. 5 x</w:t>
            </w:r>
            <w:r w:rsidR="005B5A71"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23</w:t>
            </w: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% </w:t>
            </w:r>
            <w:proofErr w:type="gramStart"/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VAT )</w:t>
            </w:r>
            <w:proofErr w:type="gramEnd"/>
          </w:p>
          <w:p w14:paraId="1628D8E3" w14:textId="77777777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8154CA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2429F0B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4E618F" w:rsidRPr="00001054" w14:paraId="5C20F164" w14:textId="77777777" w:rsidTr="00836ED8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ADA70F8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92C9FDA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FFD4C27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35F6BD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B8810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739C6CC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E8C6C3B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9455C9" w:rsidRPr="00001054" w14:paraId="311F874F" w14:textId="77777777" w:rsidTr="00A93E03">
        <w:tc>
          <w:tcPr>
            <w:tcW w:w="704" w:type="dxa"/>
            <w:shd w:val="clear" w:color="auto" w:fill="auto"/>
            <w:vAlign w:val="center"/>
          </w:tcPr>
          <w:p w14:paraId="61139113" w14:textId="77777777" w:rsidR="009455C9" w:rsidRPr="00001054" w:rsidRDefault="009455C9" w:rsidP="00A77F4B">
            <w:pPr>
              <w:pStyle w:val="Akapitzlist"/>
              <w:numPr>
                <w:ilvl w:val="0"/>
                <w:numId w:val="4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46B18176" w14:textId="16D172B9" w:rsidR="009455C9" w:rsidRPr="00001054" w:rsidRDefault="00C972A9" w:rsidP="009455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Macierz dyskowa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2C05380" w14:textId="149FD08C" w:rsidR="009455C9" w:rsidRPr="00001054" w:rsidRDefault="00C972A9" w:rsidP="009455C9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1 zestaw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75021DA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82F858E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2237EDE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6C6BBCE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4E618F" w:rsidRPr="00001054" w14:paraId="15F7699C" w14:textId="77777777" w:rsidTr="00836E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C978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BDE2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auto"/>
          </w:tcPr>
          <w:p w14:paraId="0DF87746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58" w:type="dxa"/>
            <w:shd w:val="clear" w:color="auto" w:fill="auto"/>
          </w:tcPr>
          <w:p w14:paraId="100468C3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0" w:type="dxa"/>
            <w:shd w:val="clear" w:color="auto" w:fill="auto"/>
          </w:tcPr>
          <w:p w14:paraId="1433BA63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14:paraId="1F822EA0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</w:tcPr>
          <w:p w14:paraId="60436E9D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643B53F0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20558B1" w14:textId="653603C4" w:rsidR="005B5A71" w:rsidRPr="00F84F1D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 w:rsidRPr="00F84F1D">
        <w:rPr>
          <w:rFonts w:ascii="Tahoma" w:eastAsia="Calibri" w:hAnsi="Tahoma" w:cs="Tahoma"/>
          <w:sz w:val="20"/>
          <w:szCs w:val="20"/>
        </w:rPr>
        <w:t xml:space="preserve"> ………………………… zł (słownie: …………………………………………………………………………………</w:t>
      </w:r>
      <w:proofErr w:type="gramStart"/>
      <w:r w:rsidRPr="00F84F1D">
        <w:rPr>
          <w:rFonts w:ascii="Tahoma" w:eastAsia="Calibri" w:hAnsi="Tahoma" w:cs="Tahoma"/>
          <w:sz w:val="20"/>
          <w:szCs w:val="20"/>
        </w:rPr>
        <w:t>…….</w:t>
      </w:r>
      <w:proofErr w:type="gramEnd"/>
      <w:r w:rsidRPr="00F84F1D">
        <w:rPr>
          <w:rFonts w:ascii="Tahoma" w:eastAsia="Calibri" w:hAnsi="Tahoma" w:cs="Tahoma"/>
          <w:sz w:val="20"/>
          <w:szCs w:val="20"/>
        </w:rPr>
        <w:t>.).</w:t>
      </w:r>
    </w:p>
    <w:p w14:paraId="280106D4" w14:textId="315515F0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KRYTERIUM NR 2 – </w:t>
      </w:r>
      <w:r w:rsidR="00CC1325" w:rsidRPr="00CC1325">
        <w:rPr>
          <w:rFonts w:ascii="Tahoma" w:hAnsi="Tahoma" w:cs="Tahoma"/>
          <w:b/>
          <w:u w:val="single"/>
        </w:rPr>
        <w:t>REPLIKACJA MACIERZOWA</w:t>
      </w:r>
      <w:r w:rsidR="00CC1325" w:rsidRPr="00CC1325" w:rsidDel="00CC1325">
        <w:rPr>
          <w:rFonts w:ascii="Tahoma" w:hAnsi="Tahoma" w:cs="Tahoma"/>
          <w:b/>
          <w:u w:val="single"/>
        </w:rPr>
        <w:t xml:space="preserve"> </w:t>
      </w:r>
    </w:p>
    <w:p w14:paraId="728A21BE" w14:textId="77777777" w:rsidR="00FE18C5" w:rsidRDefault="00FE18C5" w:rsidP="005B5A71">
      <w:pPr>
        <w:rPr>
          <w:rFonts w:ascii="Tahoma" w:hAnsi="Tahoma" w:cs="Tahoma"/>
          <w:b/>
          <w:u w:val="single"/>
        </w:rPr>
      </w:pPr>
    </w:p>
    <w:p w14:paraId="0B2EFFD0" w14:textId="77777777" w:rsidR="00A4297E" w:rsidRDefault="005A5C6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Możliwe</w:t>
      </w:r>
      <w:r w:rsidRPr="005A5C6F">
        <w:rPr>
          <w:rFonts w:ascii="Tahoma" w:hAnsi="Tahoma" w:cs="Tahoma"/>
          <w:bCs/>
          <w:sz w:val="20"/>
          <w:szCs w:val="20"/>
        </w:rPr>
        <w:t xml:space="preserve"> zestawienie replikacji macierzowej poprzez natywny mechanizm z posiadanymi przez Zamawiającego systemami</w:t>
      </w:r>
      <w:r w:rsidR="00FE18C5">
        <w:rPr>
          <w:rFonts w:ascii="Tahoma" w:hAnsi="Tahoma" w:cs="Tahoma"/>
          <w:bCs/>
          <w:sz w:val="20"/>
          <w:szCs w:val="20"/>
        </w:rPr>
        <w:t xml:space="preserve">: </w:t>
      </w:r>
      <w:r w:rsidR="0008017B" w:rsidRPr="000A0117">
        <w:rPr>
          <w:rFonts w:ascii="Tahoma" w:hAnsi="Tahoma" w:cs="Tahoma"/>
          <w:b/>
          <w:sz w:val="20"/>
          <w:szCs w:val="20"/>
        </w:rPr>
        <w:t>spełnia/nie spełnia *</w:t>
      </w:r>
    </w:p>
    <w:p w14:paraId="378C7374" w14:textId="77777777" w:rsidR="00A4297E" w:rsidRDefault="00A4297E">
      <w:pPr>
        <w:rPr>
          <w:rFonts w:ascii="Tahoma" w:hAnsi="Tahoma" w:cs="Tahoma"/>
          <w:b/>
          <w:sz w:val="20"/>
          <w:szCs w:val="20"/>
        </w:rPr>
      </w:pPr>
    </w:p>
    <w:p w14:paraId="71F6917D" w14:textId="77777777" w:rsidR="00A4297E" w:rsidRDefault="00A4297E">
      <w:pPr>
        <w:rPr>
          <w:rFonts w:ascii="Tahoma" w:hAnsi="Tahoma" w:cs="Tahoma"/>
          <w:b/>
          <w:sz w:val="20"/>
          <w:szCs w:val="20"/>
        </w:rPr>
      </w:pPr>
    </w:p>
    <w:p w14:paraId="2A15E9E5" w14:textId="77777777" w:rsidR="00A4297E" w:rsidRDefault="00A4297E">
      <w:pPr>
        <w:rPr>
          <w:rFonts w:ascii="Tahoma" w:hAnsi="Tahoma" w:cs="Tahoma"/>
          <w:b/>
          <w:sz w:val="20"/>
          <w:szCs w:val="20"/>
        </w:rPr>
      </w:pPr>
      <w:r w:rsidRPr="00FE1609">
        <w:rPr>
          <w:rFonts w:ascii="Tahoma" w:hAnsi="Tahoma" w:cs="Tahoma"/>
          <w:b/>
          <w:sz w:val="20"/>
          <w:szCs w:val="20"/>
        </w:rPr>
        <w:t>Dane techniczne oferowanej macierzy</w:t>
      </w:r>
      <w:r>
        <w:rPr>
          <w:rFonts w:ascii="Tahoma" w:hAnsi="Tahoma" w:cs="Tahoma"/>
          <w:b/>
          <w:sz w:val="20"/>
          <w:szCs w:val="20"/>
        </w:rPr>
        <w:t>:</w:t>
      </w:r>
    </w:p>
    <w:p w14:paraId="77372291" w14:textId="45FECD14" w:rsidR="0008017B" w:rsidRPr="00FE1609" w:rsidRDefault="0008017B" w:rsidP="00FE1609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104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68" w:type="dxa"/>
          <w:right w:w="36" w:type="dxa"/>
        </w:tblCellMar>
        <w:tblLook w:val="04A0" w:firstRow="1" w:lastRow="0" w:firstColumn="1" w:lastColumn="0" w:noHBand="0" w:noVBand="1"/>
      </w:tblPr>
      <w:tblGrid>
        <w:gridCol w:w="523"/>
        <w:gridCol w:w="1730"/>
        <w:gridCol w:w="4733"/>
        <w:gridCol w:w="3491"/>
      </w:tblGrid>
      <w:tr w:rsidR="00AF1EB3" w:rsidRPr="002C57E3" w14:paraId="35539A2E" w14:textId="7144EBCD" w:rsidTr="00FE1609">
        <w:trPr>
          <w:trHeight w:val="535"/>
          <w:jc w:val="center"/>
        </w:trPr>
        <w:tc>
          <w:tcPr>
            <w:tcW w:w="523" w:type="dxa"/>
            <w:shd w:val="clear" w:color="auto" w:fill="BFBFBF"/>
          </w:tcPr>
          <w:p w14:paraId="52E401A6" w14:textId="77777777" w:rsidR="00AF1EB3" w:rsidRPr="00FE1609" w:rsidRDefault="00AF1EB3" w:rsidP="00FE1609">
            <w:pPr>
              <w:spacing w:after="216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730" w:type="dxa"/>
            <w:shd w:val="clear" w:color="auto" w:fill="BFBFBF"/>
          </w:tcPr>
          <w:p w14:paraId="102021F0" w14:textId="77777777" w:rsidR="00AF1EB3" w:rsidRPr="00FE1609" w:rsidRDefault="00AF1EB3" w:rsidP="00FE1609">
            <w:pPr>
              <w:spacing w:after="216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4733" w:type="dxa"/>
            <w:shd w:val="clear" w:color="auto" w:fill="BFBFBF"/>
          </w:tcPr>
          <w:p w14:paraId="3BC2A57E" w14:textId="77777777" w:rsidR="00AF1EB3" w:rsidRPr="00FE1609" w:rsidRDefault="00AF1EB3" w:rsidP="00FE1609">
            <w:pPr>
              <w:spacing w:after="216" w:line="259" w:lineRule="auto"/>
              <w:ind w:left="4"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3491" w:type="dxa"/>
            <w:shd w:val="clear" w:color="auto" w:fill="BFBFBF"/>
          </w:tcPr>
          <w:p w14:paraId="7C170697" w14:textId="23BE0D78" w:rsidR="00AF1EB3" w:rsidRPr="00FE1609" w:rsidRDefault="00AF1EB3" w:rsidP="00FE1609">
            <w:pPr>
              <w:spacing w:after="216" w:line="259" w:lineRule="auto"/>
              <w:ind w:left="4" w:right="13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sz w:val="20"/>
                <w:szCs w:val="20"/>
              </w:rPr>
              <w:t>Parametry techniczne oferowanego produktu</w:t>
            </w:r>
          </w:p>
        </w:tc>
      </w:tr>
      <w:tr w:rsidR="005A5C6F" w:rsidRPr="002C57E3" w14:paraId="5E819E33" w14:textId="6B08B582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FA8711B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Hlk72151721"/>
          </w:p>
        </w:tc>
        <w:tc>
          <w:tcPr>
            <w:tcW w:w="1730" w:type="dxa"/>
          </w:tcPr>
          <w:p w14:paraId="4C07C35E" w14:textId="14FE6677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Obudowa </w:t>
            </w:r>
          </w:p>
        </w:tc>
        <w:tc>
          <w:tcPr>
            <w:tcW w:w="4733" w:type="dxa"/>
          </w:tcPr>
          <w:p w14:paraId="60DECD94" w14:textId="7EAD949B" w:rsidR="005A5C6F" w:rsidRPr="00FE1609" w:rsidRDefault="005A5C6F" w:rsidP="005A5C6F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System musi być dostarczony ze wszystkimi komponentami do instalacji w szafie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rack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19''.</w:t>
            </w:r>
          </w:p>
        </w:tc>
        <w:tc>
          <w:tcPr>
            <w:tcW w:w="3491" w:type="dxa"/>
          </w:tcPr>
          <w:p w14:paraId="482827E6" w14:textId="0C8923DE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3439000C" w14:textId="478F7D25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2D9EF8E6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6BF5863" w14:textId="642AF30C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Pojemność</w:t>
            </w:r>
          </w:p>
        </w:tc>
        <w:tc>
          <w:tcPr>
            <w:tcW w:w="4733" w:type="dxa"/>
            <w:shd w:val="clear" w:color="auto" w:fill="auto"/>
          </w:tcPr>
          <w:p w14:paraId="5EBAED32" w14:textId="77777777" w:rsidR="005A5C6F" w:rsidRPr="00FE1609" w:rsidRDefault="005A5C6F" w:rsidP="005A5C6F">
            <w:pPr>
              <w:ind w:left="14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System musi zostać dostarczony w konfiguracji zawierającej minimum 8 dysków 1,92 TB typu SSD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NVMe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42A8F33" w14:textId="77777777" w:rsidR="005A5C6F" w:rsidRPr="00FB5D98" w:rsidRDefault="005A5C6F" w:rsidP="005A5C6F">
            <w:pPr>
              <w:pStyle w:val="NormalnyWeb"/>
              <w:ind w:left="14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 xml:space="preserve">System musi posiadać możliwość rozbudowy o kolejne dyski i wspierać dedykowane dyski typu SSD </w:t>
            </w:r>
            <w:proofErr w:type="spellStart"/>
            <w:r w:rsidRPr="00FB5D98">
              <w:rPr>
                <w:rFonts w:ascii="Tahoma" w:hAnsi="Tahoma" w:cs="Tahoma"/>
                <w:sz w:val="20"/>
                <w:szCs w:val="20"/>
              </w:rPr>
              <w:t>NVMe</w:t>
            </w:r>
            <w:proofErr w:type="spellEnd"/>
            <w:r w:rsidRPr="00FB5D98">
              <w:rPr>
                <w:rFonts w:ascii="Tahoma" w:hAnsi="Tahoma" w:cs="Tahoma"/>
                <w:sz w:val="20"/>
                <w:szCs w:val="20"/>
              </w:rPr>
              <w:t xml:space="preserve"> w zakresie pojemności od 1,92 TB do 15,3 TB.</w:t>
            </w:r>
          </w:p>
          <w:p w14:paraId="2FC470EB" w14:textId="77777777" w:rsidR="005A5C6F" w:rsidRPr="00FB5D98" w:rsidRDefault="005A5C6F" w:rsidP="005A5C6F">
            <w:pPr>
              <w:pStyle w:val="NormalnyWeb"/>
              <w:ind w:left="14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>Budowa systemu musi umożliwiać rozbudowę do modeli wyższych bez potrzeby kopiowania lub migracji danych.</w:t>
            </w:r>
          </w:p>
          <w:p w14:paraId="1E2CB599" w14:textId="77777777" w:rsidR="005A5C6F" w:rsidRPr="00FB5D98" w:rsidRDefault="005A5C6F" w:rsidP="005A5C6F">
            <w:pPr>
              <w:pStyle w:val="NormalnyWeb"/>
              <w:ind w:left="14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lastRenderedPageBreak/>
              <w:t>Zamawiający przez model wyższy rozumie inny model macierzy danego producenta z większą pamięcią cache oraz wydajniejszymi procesorami.</w:t>
            </w:r>
          </w:p>
          <w:p w14:paraId="02EF5FC0" w14:textId="343F7A56" w:rsidR="005A5C6F" w:rsidRPr="00FB5D98" w:rsidRDefault="005A5C6F" w:rsidP="005A5C6F">
            <w:pPr>
              <w:pStyle w:val="NormalnyWeb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 xml:space="preserve">System musi mieć możliwość rozbudowy do 48 dysków SSD </w:t>
            </w:r>
            <w:proofErr w:type="spellStart"/>
            <w:r w:rsidRPr="00FB5D98">
              <w:rPr>
                <w:rFonts w:ascii="Tahoma" w:hAnsi="Tahoma" w:cs="Tahoma"/>
                <w:sz w:val="20"/>
                <w:szCs w:val="20"/>
              </w:rPr>
              <w:t>NVMe</w:t>
            </w:r>
            <w:proofErr w:type="spellEnd"/>
            <w:r w:rsidRPr="00FB5D9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491" w:type="dxa"/>
          </w:tcPr>
          <w:p w14:paraId="66C0BF11" w14:textId="3161DBD0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spełnia/nie spełnia *</w:t>
            </w:r>
          </w:p>
        </w:tc>
      </w:tr>
      <w:tr w:rsidR="005A5C6F" w:rsidRPr="002C57E3" w14:paraId="33BA1EDE" w14:textId="0B6EEC16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9C3A827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21697D7" w14:textId="02450139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Kontroler </w:t>
            </w:r>
          </w:p>
        </w:tc>
        <w:tc>
          <w:tcPr>
            <w:tcW w:w="4733" w:type="dxa"/>
          </w:tcPr>
          <w:p w14:paraId="2C4CA23A" w14:textId="77777777" w:rsidR="005A5C6F" w:rsidRPr="00FE1609" w:rsidRDefault="005A5C6F" w:rsidP="005A5C6F">
            <w:pPr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Zainstalowane dwa kontrolery wyposażone w przynajmniej 128 GB pamięci RAM (sumarycznie dla dwóch kontrolerów).</w:t>
            </w:r>
          </w:p>
          <w:p w14:paraId="12F85F98" w14:textId="77777777" w:rsidR="005A5C6F" w:rsidRPr="00FE1609" w:rsidRDefault="005A5C6F" w:rsidP="005A5C6F">
            <w:pPr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Kontrolery te muszą pracować w trybie wysokiej dostępności.</w:t>
            </w:r>
          </w:p>
          <w:p w14:paraId="5D781080" w14:textId="686F23E9" w:rsidR="005A5C6F" w:rsidRPr="00FB5D98" w:rsidRDefault="005A5C6F" w:rsidP="005A5C6F">
            <w:pPr>
              <w:pStyle w:val="NormalnyWeb"/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>Zamawiający wymaga</w:t>
            </w:r>
            <w:r w:rsidR="00BA02AE">
              <w:rPr>
                <w:rFonts w:ascii="Tahoma" w:hAnsi="Tahoma" w:cs="Tahoma"/>
                <w:sz w:val="20"/>
                <w:szCs w:val="20"/>
              </w:rPr>
              <w:t>,</w:t>
            </w:r>
            <w:r w:rsidRPr="00FB5D98">
              <w:rPr>
                <w:rFonts w:ascii="Tahoma" w:hAnsi="Tahoma" w:cs="Tahoma"/>
                <w:sz w:val="20"/>
                <w:szCs w:val="20"/>
              </w:rPr>
              <w:t xml:space="preserve"> aby dostarczone kontrolery posiadały procesory wykonane w architekturze Intel</w:t>
            </w:r>
            <w:r w:rsidR="00BA02AE">
              <w:rPr>
                <w:rFonts w:ascii="Tahoma" w:hAnsi="Tahoma" w:cs="Tahoma"/>
                <w:sz w:val="20"/>
                <w:szCs w:val="20"/>
              </w:rPr>
              <w:t xml:space="preserve"> lub AMD</w:t>
            </w:r>
            <w:r w:rsidRPr="00FB5D98">
              <w:rPr>
                <w:rFonts w:ascii="Tahoma" w:hAnsi="Tahoma" w:cs="Tahoma"/>
                <w:sz w:val="20"/>
                <w:szCs w:val="20"/>
              </w:rPr>
              <w:t>. Dopuszczalne jest zastosowanie procesorów w innej architekturze, przy zachowaniu minimalnej ilości 64 rdzeni na procesor.</w:t>
            </w:r>
          </w:p>
          <w:p w14:paraId="621DE6E0" w14:textId="77777777" w:rsidR="005A5C6F" w:rsidRPr="00FB5D98" w:rsidRDefault="005A5C6F" w:rsidP="005A5C6F">
            <w:pPr>
              <w:pStyle w:val="NormalnyWeb"/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>W przypadku awarii zasilania dane niezapisane na dyski, przechowywane w pamięci muszą być zabezpieczone za pomocą podtrzymania bateryjnego przez minimum 72 godziny lub poprzez zrzut na pamięć nieulotną.</w:t>
            </w:r>
          </w:p>
          <w:p w14:paraId="302EFA30" w14:textId="77777777" w:rsidR="005A5C6F" w:rsidRPr="00FB5D98" w:rsidRDefault="005A5C6F" w:rsidP="005A5C6F">
            <w:pPr>
              <w:pStyle w:val="NormalnyWeb"/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 xml:space="preserve">Macierz musi pozwalać na rozbudowę do klastra 24 kontrolerów lub musi pozwalać na obsługę przynajmniej 1500 dysków w obrębie pary kontrolerów lub klastra w zależności od sposobu realizacji funkcjonalności. Dodatkowo wymagane </w:t>
            </w:r>
            <w:proofErr w:type="gramStart"/>
            <w:r w:rsidRPr="00FB5D98">
              <w:rPr>
                <w:rFonts w:ascii="Tahoma" w:hAnsi="Tahoma" w:cs="Tahoma"/>
                <w:sz w:val="20"/>
                <w:szCs w:val="20"/>
              </w:rPr>
              <w:t>jest</w:t>
            </w:r>
            <w:proofErr w:type="gramEnd"/>
            <w:r w:rsidRPr="00FB5D98">
              <w:rPr>
                <w:rFonts w:ascii="Tahoma" w:hAnsi="Tahoma" w:cs="Tahoma"/>
                <w:sz w:val="20"/>
                <w:szCs w:val="20"/>
              </w:rPr>
              <w:t xml:space="preserve"> aby była możliwa rozbudowa o minimum 576 nośników SSD </w:t>
            </w:r>
            <w:proofErr w:type="spellStart"/>
            <w:r w:rsidRPr="00FB5D98">
              <w:rPr>
                <w:rFonts w:ascii="Tahoma" w:hAnsi="Tahoma" w:cs="Tahoma"/>
                <w:sz w:val="20"/>
                <w:szCs w:val="20"/>
              </w:rPr>
              <w:t>NVMe</w:t>
            </w:r>
            <w:proofErr w:type="spellEnd"/>
            <w:r w:rsidRPr="00FB5D98">
              <w:rPr>
                <w:rFonts w:ascii="Tahoma" w:hAnsi="Tahoma" w:cs="Tahoma"/>
                <w:sz w:val="20"/>
                <w:szCs w:val="20"/>
              </w:rPr>
              <w:t xml:space="preserve"> w ramach klastra lub pary kontrolerów.</w:t>
            </w:r>
          </w:p>
          <w:p w14:paraId="1E801BE0" w14:textId="1540E2F9" w:rsidR="005A5C6F" w:rsidRPr="00FB5D98" w:rsidRDefault="005A5C6F" w:rsidP="005A5C6F">
            <w:pPr>
              <w:pStyle w:val="NormalnyWeb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D98">
              <w:rPr>
                <w:rFonts w:ascii="Tahoma" w:hAnsi="Tahoma" w:cs="Tahoma"/>
                <w:sz w:val="20"/>
                <w:szCs w:val="20"/>
              </w:rPr>
              <w:t>Wszystkie kontrolery muszą pracować pod kontrolą tego samego systemu operacyjnego stworzonego przez producenta urządzenia. Nie dopuszcza się zastosowania systemu, w którym udostępnianiem danych zarządzają różne systemy operacyjne w jednym zintegrowanym urządzeniu.</w:t>
            </w:r>
          </w:p>
        </w:tc>
        <w:tc>
          <w:tcPr>
            <w:tcW w:w="3491" w:type="dxa"/>
          </w:tcPr>
          <w:p w14:paraId="3963B39A" w14:textId="62FEB344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75545FFB" w14:textId="40EDE9D8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63EF0DC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left="-14" w:firstLine="1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7AAE2F7" w14:textId="755034A2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Interfejsy </w:t>
            </w:r>
          </w:p>
        </w:tc>
        <w:tc>
          <w:tcPr>
            <w:tcW w:w="4733" w:type="dxa"/>
          </w:tcPr>
          <w:p w14:paraId="21002450" w14:textId="77777777" w:rsidR="005A5C6F" w:rsidRPr="00FE1609" w:rsidRDefault="005A5C6F" w:rsidP="005A5C6F">
            <w:p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Oferowany system musi posiadać minimum:</w:t>
            </w:r>
          </w:p>
          <w:p w14:paraId="1D7DD579" w14:textId="77777777" w:rsidR="005A5C6F" w:rsidRPr="00FE1609" w:rsidRDefault="005A5C6F" w:rsidP="005A5C6F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4 porty 25GbE,</w:t>
            </w:r>
          </w:p>
          <w:p w14:paraId="0DE0C943" w14:textId="77777777" w:rsidR="005A5C6F" w:rsidRPr="00FE1609" w:rsidRDefault="005A5C6F" w:rsidP="005A5C6F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1609">
              <w:rPr>
                <w:rFonts w:ascii="Tahoma" w:hAnsi="Tahoma" w:cs="Tahoma"/>
                <w:sz w:val="20"/>
                <w:szCs w:val="20"/>
                <w:lang w:val="en-US"/>
              </w:rPr>
              <w:t>4 porty 10GbE Base-T (RJ45),</w:t>
            </w:r>
          </w:p>
          <w:p w14:paraId="1E4C6F3E" w14:textId="7A00DB0F" w:rsidR="005A5C6F" w:rsidRPr="00FE1609" w:rsidRDefault="005A5C6F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8 portów 32Gb FC.</w:t>
            </w:r>
          </w:p>
        </w:tc>
        <w:tc>
          <w:tcPr>
            <w:tcW w:w="3491" w:type="dxa"/>
          </w:tcPr>
          <w:p w14:paraId="0230E794" w14:textId="5725D0C6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00F68548" w14:textId="2930BFA8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40F324CF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AD7E028" w14:textId="0A4AB033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RAID</w:t>
            </w:r>
          </w:p>
        </w:tc>
        <w:tc>
          <w:tcPr>
            <w:tcW w:w="4733" w:type="dxa"/>
          </w:tcPr>
          <w:p w14:paraId="56BF38E5" w14:textId="6E564AA0" w:rsidR="005A5C6F" w:rsidRPr="00FE1609" w:rsidRDefault="005A5C6F" w:rsidP="005A5C6F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RAID musi zapewniać taki poziom zabezpieczania danych, aby był możliwy do nich dostęp w sytuacji awarii minimum dwóch dysków w grupie RAID.</w:t>
            </w:r>
          </w:p>
        </w:tc>
        <w:tc>
          <w:tcPr>
            <w:tcW w:w="3491" w:type="dxa"/>
          </w:tcPr>
          <w:p w14:paraId="4E354DEC" w14:textId="6413707F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05DFF97D" w14:textId="6DFB48EC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C63D7B4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D56BEE0" w14:textId="7F79BB81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Kopie migawkowe </w:t>
            </w:r>
          </w:p>
        </w:tc>
        <w:tc>
          <w:tcPr>
            <w:tcW w:w="4733" w:type="dxa"/>
          </w:tcPr>
          <w:p w14:paraId="33E57C58" w14:textId="7C1B4CE7" w:rsidR="005A5C6F" w:rsidRPr="00FE1609" w:rsidRDefault="005A5C6F" w:rsidP="005A5C6F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być wyposażona w system kopii migawkowych, dostępny dla wszystkich rodzajów danych przechowywanych na macierzy. System kopii migawkowych nie może powodować spadku wydajności macierzy +/- 5 %.</w:t>
            </w:r>
          </w:p>
        </w:tc>
        <w:tc>
          <w:tcPr>
            <w:tcW w:w="3491" w:type="dxa"/>
          </w:tcPr>
          <w:p w14:paraId="5C297F0B" w14:textId="0AF503D7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7FCB497C" w14:textId="77777777" w:rsidTr="00FE1609">
        <w:trPr>
          <w:trHeight w:val="85"/>
          <w:jc w:val="center"/>
        </w:trPr>
        <w:tc>
          <w:tcPr>
            <w:tcW w:w="523" w:type="dxa"/>
            <w:shd w:val="clear" w:color="auto" w:fill="auto"/>
          </w:tcPr>
          <w:p w14:paraId="304D6F10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5AA7847" w14:textId="3E6242AA" w:rsidR="005A5C6F" w:rsidRPr="00FE1609" w:rsidRDefault="005A5C6F" w:rsidP="005A5C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Obsługiwane protokoły </w:t>
            </w:r>
          </w:p>
        </w:tc>
        <w:tc>
          <w:tcPr>
            <w:tcW w:w="4733" w:type="dxa"/>
            <w:shd w:val="clear" w:color="auto" w:fill="auto"/>
          </w:tcPr>
          <w:p w14:paraId="5AA43A44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Macierz musi obsługiwać jednocześnie protokoły FC,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FCoE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, FC/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NVMe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iSCSi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, CIFS (SMB) i NFS oraz udostępnianie danych protokołem S3.</w:t>
            </w:r>
          </w:p>
          <w:p w14:paraId="17D50FDE" w14:textId="695C199E" w:rsidR="005A5C6F" w:rsidRPr="00FE1609" w:rsidRDefault="005A5C6F" w:rsidP="005A5C6F">
            <w:p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Jeśli wymagane są licencje Zamawiający wymaga dostarczenia ich wraz z macierzą.</w:t>
            </w:r>
          </w:p>
        </w:tc>
        <w:tc>
          <w:tcPr>
            <w:tcW w:w="3491" w:type="dxa"/>
            <w:shd w:val="clear" w:color="auto" w:fill="auto"/>
          </w:tcPr>
          <w:p w14:paraId="63CE637B" w14:textId="216CF0B3" w:rsidR="005A5C6F" w:rsidRPr="00FE1609" w:rsidRDefault="005A5C6F" w:rsidP="005A5C6F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6FA10FBE" w14:textId="7749F085" w:rsidTr="00FE1609">
        <w:tblPrEx>
          <w:jc w:val="left"/>
        </w:tblPrEx>
        <w:trPr>
          <w:trHeight w:val="1821"/>
        </w:trPr>
        <w:tc>
          <w:tcPr>
            <w:tcW w:w="523" w:type="dxa"/>
            <w:vMerge w:val="restart"/>
            <w:shd w:val="clear" w:color="auto" w:fill="auto"/>
          </w:tcPr>
          <w:p w14:paraId="0429B734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4F65FA57" w14:textId="0D4FB737" w:rsidR="005A5C6F" w:rsidRPr="00FE1609" w:rsidRDefault="005A5C6F" w:rsidP="005A5C6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Funkcjonalności</w:t>
            </w:r>
          </w:p>
        </w:tc>
        <w:tc>
          <w:tcPr>
            <w:tcW w:w="4733" w:type="dxa"/>
          </w:tcPr>
          <w:p w14:paraId="46347346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System musi mieć możliwość połączenia w klaster z posiadaną przez Zamawiającego macierzą NetApp FAS2750 w celu migracji wolumenów bez przerwania dostępu do danych. </w:t>
            </w:r>
          </w:p>
          <w:p w14:paraId="65372A68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62B9CA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posiadać funkcjonalność eliminacji (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deduplikacji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) identycznych bloków danych in-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line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. Macierz musi oferować funkcjonalność kompresji typu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inline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(dane w znajdujące się w pamięci cache przed zapisaniem na dyski) oraz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postprocess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(dane umiejscowione na dyskach) dla wszystkich rodzajów udostępnianych danych.</w:t>
            </w:r>
          </w:p>
          <w:p w14:paraId="367E4457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5107BCC" w14:textId="388FF6C6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Jeżeli oferowane rozwiązanie nie pozwala na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deduplikację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i kompresję w locie lub nie posiada możliwości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deduplikacji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i kompresji zamawiający wymaga dostarczenie czterokrotnej pojemności wyspecyfikowanej w punkcie </w:t>
            </w:r>
            <w:r w:rsidR="00FE1609">
              <w:rPr>
                <w:rFonts w:ascii="Tahoma" w:hAnsi="Tahoma" w:cs="Tahoma"/>
                <w:sz w:val="20"/>
                <w:szCs w:val="20"/>
              </w:rPr>
              <w:t>2</w:t>
            </w:r>
            <w:r w:rsidRPr="00FE1609">
              <w:rPr>
                <w:rFonts w:ascii="Tahoma" w:hAnsi="Tahoma" w:cs="Tahoma"/>
                <w:sz w:val="20"/>
                <w:szCs w:val="20"/>
              </w:rPr>
              <w:t xml:space="preserve"> niniejszej tabeli.</w:t>
            </w:r>
          </w:p>
          <w:p w14:paraId="046A11D0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439FDB9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posiadać wsparcie dla wielu ścieżek dla systemów Windows, Linux, VMware, Unix.</w:t>
            </w:r>
          </w:p>
          <w:p w14:paraId="6FC7A601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93861AF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umożliwiać dynamiczną zmianę rozmiaru wolumenów logicznych bez przerywania pracy macierzy i bez przerywania dostępu do danych znajdujących się na danym wolumenie.</w:t>
            </w:r>
          </w:p>
          <w:p w14:paraId="63085103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118C325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Macierz musi posiadać funkcjonalność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priorytetyzacji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zadań.</w:t>
            </w:r>
          </w:p>
          <w:p w14:paraId="3E03413A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DEA1F4C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Macierz musi pozwalać funkcjonalność replikacji danych z inną macierzą tego samego producenta w trybie synchronicznym oraz asynchronicznym. Funkcjonalność replikacji danych musi być natywnym narzędziem macierzy. Przed procesem replikacji macierz musi umożliwiać włączenie procesu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deduplikacji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danych w celu optymalizacji wykorzystania łącza dla replikowanych zasobów lub zamawiający wymaga dostarczenia zewnętrznego narzędzia do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deduplikacji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replikowanych danych.</w:t>
            </w:r>
          </w:p>
          <w:p w14:paraId="39BF5631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5A5663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być dostarczona z sprzętem i/lub odpowiednią licencją, aby umożliwić szyfrowanie wybranego wolumenu, szyfrowanie może się odbywać poprzez zewnętrzne narzędzie szyfrujące lub może być realizowane mechanizmem macierzy.</w:t>
            </w:r>
          </w:p>
          <w:p w14:paraId="30B103D6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1ECE390" w14:textId="77777777" w:rsidR="005A5C6F" w:rsidRPr="00FE1609" w:rsidRDefault="005A5C6F" w:rsidP="005A5C6F">
            <w:pPr>
              <w:autoSpaceDE w:val="0"/>
              <w:autoSpaceDN w:val="0"/>
              <w:adjustRightInd w:val="0"/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Macierz musi posiadać możliwość automatycznego informowania przez macierz i przesyłania przez pocztę elektroniczną raportów o konfiguracji, utworzonych dyskach logicznych i woluminach oraz ich zajętości wraz z podziałem na rzeczywiste dane, kopie migawkowe oraz dane wewnętrzne macierzy.</w:t>
            </w:r>
          </w:p>
          <w:p w14:paraId="47E2D557" w14:textId="77777777" w:rsidR="005A5C6F" w:rsidRPr="00FE1609" w:rsidRDefault="005A5C6F" w:rsidP="005A5C6F">
            <w:pPr>
              <w:autoSpaceDE w:val="0"/>
              <w:autoSpaceDN w:val="0"/>
              <w:adjustRightInd w:val="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1F5620" w14:textId="77777777" w:rsidR="005A5C6F" w:rsidRPr="00FE1609" w:rsidRDefault="005A5C6F" w:rsidP="005A5C6F">
            <w:pPr>
              <w:autoSpaceDE w:val="0"/>
              <w:autoSpaceDN w:val="0"/>
              <w:adjustRightInd w:val="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 macierzą Zamawiający wymaga dostarczenia oprogramowania, które pozwala na:</w:t>
            </w:r>
          </w:p>
          <w:p w14:paraId="2137FC91" w14:textId="77777777" w:rsidR="005A5C6F" w:rsidRPr="00FE1609" w:rsidRDefault="005A5C6F" w:rsidP="005A5C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monitoring wykorzystania przestrzeni na macierzy,</w:t>
            </w:r>
          </w:p>
          <w:p w14:paraId="7BE11293" w14:textId="77777777" w:rsidR="005A5C6F" w:rsidRPr="00FE1609" w:rsidRDefault="005A5C6F" w:rsidP="005A5C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monitoring grup RAID,</w:t>
            </w:r>
          </w:p>
          <w:p w14:paraId="049291AF" w14:textId="77777777" w:rsidR="005A5C6F" w:rsidRPr="00FE1609" w:rsidRDefault="005A5C6F" w:rsidP="005A5C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monitoring wykonywanych backupów/replikacji danych między macierzami,</w:t>
            </w:r>
          </w:p>
          <w:p w14:paraId="05EB98DB" w14:textId="77777777" w:rsidR="005A5C6F" w:rsidRPr="00FE1609" w:rsidRDefault="005A5C6F" w:rsidP="005A5C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monitoring wydajności macierzy,</w:t>
            </w:r>
          </w:p>
          <w:p w14:paraId="3A53B877" w14:textId="77777777" w:rsidR="005A5C6F" w:rsidRPr="00FE1609" w:rsidRDefault="005A5C6F" w:rsidP="005A5C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analizę i diagnozę spadku wydajności.</w:t>
            </w:r>
          </w:p>
          <w:p w14:paraId="38D87BD5" w14:textId="77777777" w:rsidR="005A5C6F" w:rsidRPr="00FE1609" w:rsidRDefault="005A5C6F" w:rsidP="005A5C6F">
            <w:pPr>
              <w:autoSpaceDE w:val="0"/>
              <w:autoSpaceDN w:val="0"/>
              <w:adjustRightInd w:val="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13629C" w14:textId="77777777" w:rsidR="005A5C6F" w:rsidRPr="00FE1609" w:rsidRDefault="005A5C6F" w:rsidP="005A5C6F">
            <w:pPr>
              <w:autoSpaceDE w:val="0"/>
              <w:autoSpaceDN w:val="0"/>
              <w:adjustRightInd w:val="0"/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Zamawiający dopuszcza zastosowanie oprogramowania zewnętrznego, na pełną maksymalną pojemność macierzy.</w:t>
            </w:r>
          </w:p>
          <w:p w14:paraId="56BAD868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90CF089" w14:textId="77777777" w:rsidR="005A5C6F" w:rsidRPr="00FE1609" w:rsidRDefault="005A5C6F" w:rsidP="005A5C6F">
            <w:pPr>
              <w:tabs>
                <w:tab w:val="left" w:pos="960"/>
              </w:tabs>
              <w:autoSpaceDE w:val="0"/>
              <w:autoSpaceDN w:val="0"/>
              <w:adjustRightInd w:val="0"/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Wszystkie funkcjonalności muszą być dostarczone na maksymalną pojemność macierzy.</w:t>
            </w:r>
          </w:p>
          <w:p w14:paraId="6074A10B" w14:textId="77777777" w:rsidR="005A5C6F" w:rsidRPr="00FE1609" w:rsidRDefault="005A5C6F" w:rsidP="005A5C6F">
            <w:pPr>
              <w:tabs>
                <w:tab w:val="left" w:pos="960"/>
              </w:tabs>
              <w:autoSpaceDE w:val="0"/>
              <w:autoSpaceDN w:val="0"/>
              <w:adjustRightInd w:val="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55304B3" w14:textId="77777777" w:rsidR="005A5C6F" w:rsidRPr="00FE1609" w:rsidRDefault="005A5C6F" w:rsidP="005A5C6F">
            <w:p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Producent musi dostarczyć usługę w postaci portalu WWW lub dodatkowego oprogramowania umożliwiającą następujące funkcjonalności:</w:t>
            </w:r>
          </w:p>
          <w:p w14:paraId="0CE841D7" w14:textId="77777777" w:rsidR="005A5C6F" w:rsidRPr="00FE1609" w:rsidRDefault="005A5C6F" w:rsidP="005A5C6F">
            <w:pPr>
              <w:pStyle w:val="Akapitzlist"/>
              <w:numPr>
                <w:ilvl w:val="0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Narzędzie do tworzenia procedury aktualizacji oprogramowania macierzowego. </w:t>
            </w:r>
          </w:p>
          <w:p w14:paraId="45327D7E" w14:textId="77777777" w:rsidR="005A5C6F" w:rsidRPr="00FE1609" w:rsidRDefault="005A5C6F" w:rsidP="005A5C6F">
            <w:pPr>
              <w:pStyle w:val="Akapitzlist"/>
              <w:numPr>
                <w:ilvl w:val="1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procedura musi opierać się na aktualnych danych pochodzących z macierzy oraz najlepszych praktykach producenta.</w:t>
            </w:r>
          </w:p>
          <w:p w14:paraId="3D0520F1" w14:textId="77777777" w:rsidR="005A5C6F" w:rsidRPr="00FE1609" w:rsidRDefault="005A5C6F" w:rsidP="005A5C6F">
            <w:pPr>
              <w:pStyle w:val="Akapitzlist"/>
              <w:numPr>
                <w:ilvl w:val="1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procedura musi uwzględniać systemy zależne np. macierze replikujące.</w:t>
            </w:r>
          </w:p>
          <w:p w14:paraId="08CD930C" w14:textId="77777777" w:rsidR="005A5C6F" w:rsidRPr="00FE1609" w:rsidRDefault="005A5C6F" w:rsidP="005A5C6F">
            <w:pPr>
              <w:pStyle w:val="Akapitzlist"/>
              <w:numPr>
                <w:ilvl w:val="1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procedura musi umożliwiać generowanie planu cofnięcia aktualizacji.</w:t>
            </w:r>
          </w:p>
          <w:p w14:paraId="518EF080" w14:textId="77777777" w:rsidR="005A5C6F" w:rsidRPr="00FE1609" w:rsidRDefault="005A5C6F" w:rsidP="005A5C6F">
            <w:pPr>
              <w:pStyle w:val="Akapitzlist"/>
              <w:numPr>
                <w:ilvl w:val="0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Wyświetlanie statystyk dotyczących wydajności, utylizacji, oszczędności uzyskanych dzięki funkcjonalnościom macierzy.</w:t>
            </w:r>
          </w:p>
          <w:p w14:paraId="73AD40BA" w14:textId="77777777" w:rsidR="005A5C6F" w:rsidRPr="00FE1609" w:rsidRDefault="005A5C6F" w:rsidP="005A5C6F">
            <w:pPr>
              <w:pStyle w:val="Akapitzlist"/>
              <w:numPr>
                <w:ilvl w:val="0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Wyświetlanie konfiguracji macierzy oraz porównywanie jej z najlepszymi praktykami producenta w celu usunięcia błędów konfiguracji.</w:t>
            </w:r>
          </w:p>
          <w:p w14:paraId="589924CB" w14:textId="77777777" w:rsidR="005A5C6F" w:rsidRPr="00FE1609" w:rsidRDefault="005A5C6F" w:rsidP="005A5C6F">
            <w:pPr>
              <w:pStyle w:val="Akapitzlist"/>
              <w:numPr>
                <w:ilvl w:val="0"/>
                <w:numId w:val="25"/>
              </w:numPr>
              <w:spacing w:before="40" w:after="40" w:line="240" w:lineRule="auto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automatycznego i proaktywnego wsparcia dla macierzy z użyciem sztucznej inteligencji.</w:t>
            </w:r>
          </w:p>
          <w:p w14:paraId="315A48A1" w14:textId="6124A5DA" w:rsidR="005A5C6F" w:rsidRPr="00FE1609" w:rsidRDefault="005A5C6F" w:rsidP="00FE1609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Portal lub oprogramowanie może pochodzić od innego producenta niż producent macierzy pod warunkiem, iż zostanie dostarczona odpowiednia licencja do maksymalnej pojemności macierzy.</w:t>
            </w:r>
          </w:p>
        </w:tc>
        <w:tc>
          <w:tcPr>
            <w:tcW w:w="3491" w:type="dxa"/>
          </w:tcPr>
          <w:p w14:paraId="6A9D21E3" w14:textId="4A5DE40A" w:rsidR="005A5C6F" w:rsidRPr="00FE1609" w:rsidRDefault="005A5C6F" w:rsidP="00FE1609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spełnia/nie spełnia *</w:t>
            </w:r>
          </w:p>
        </w:tc>
      </w:tr>
      <w:tr w:rsidR="005A5C6F" w:rsidRPr="002C57E3" w14:paraId="3E6CB8E7" w14:textId="77777777" w:rsidTr="00FE1609">
        <w:trPr>
          <w:trHeight w:val="687"/>
          <w:jc w:val="center"/>
        </w:trPr>
        <w:tc>
          <w:tcPr>
            <w:tcW w:w="523" w:type="dxa"/>
            <w:vMerge/>
            <w:shd w:val="clear" w:color="auto" w:fill="auto"/>
          </w:tcPr>
          <w:p w14:paraId="5A7A95E7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2BD5B6E1" w14:textId="77777777" w:rsidR="005A5C6F" w:rsidRPr="00FE1609" w:rsidRDefault="005A5C6F" w:rsidP="005A5C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3" w:type="dxa"/>
          </w:tcPr>
          <w:p w14:paraId="48701EA5" w14:textId="77777777" w:rsidR="005A5C6F" w:rsidRPr="00FE1609" w:rsidRDefault="005A5C6F" w:rsidP="005A5C6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40D5A829" w14:textId="105487A5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Zamawiający posiada macierze NetApp FAS8200, FAS8020 oraz FAS2750, dostarczony system musi pozwalać na zestawienie replikacji macierzowej poprzez natywny mechanizm z posiadanymi ww. systemami.</w:t>
            </w:r>
          </w:p>
        </w:tc>
        <w:tc>
          <w:tcPr>
            <w:tcW w:w="3491" w:type="dxa"/>
          </w:tcPr>
          <w:p w14:paraId="5FA0FF3D" w14:textId="7E99C228" w:rsidR="005A5C6F" w:rsidRPr="00FE1609" w:rsidRDefault="005A5C6F" w:rsidP="005A5C6F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5CED518B" w14:textId="292A002C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10E5E243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E25F017" w14:textId="350CF8C8" w:rsidR="005A5C6F" w:rsidRPr="00FE1609" w:rsidRDefault="005A5C6F" w:rsidP="005A5C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Wymagania dodatkowe</w:t>
            </w:r>
          </w:p>
        </w:tc>
        <w:tc>
          <w:tcPr>
            <w:tcW w:w="4733" w:type="dxa"/>
          </w:tcPr>
          <w:p w14:paraId="707894B2" w14:textId="4DB0D2BE" w:rsidR="005A5C6F" w:rsidRPr="00FE1609" w:rsidRDefault="005A5C6F" w:rsidP="005A5C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Zamawiający wymaga, iż powyższy system będzie współpracował z posiadanymi przez Zamawiającego dwoma przełącznikami SAN Dell DS-6610B. W zestawie niezbędne okablowane (m.in.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patchcordy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FC) oraz zainstalowane w każdym kontrolerze cztery moduły (wkładki) 32 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Gb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FC MM SFP+ umożliwiające komunikację z modułami (wkładkami) zainstalowanymi w ww. przełącznikach SAN.</w:t>
            </w:r>
          </w:p>
        </w:tc>
        <w:tc>
          <w:tcPr>
            <w:tcW w:w="3491" w:type="dxa"/>
          </w:tcPr>
          <w:p w14:paraId="4B555161" w14:textId="5AD279D8" w:rsidR="005A5C6F" w:rsidRPr="00FE1609" w:rsidRDefault="005A5C6F" w:rsidP="00FE16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A5C6F" w:rsidRPr="002C57E3" w14:paraId="5C72813D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68C0AB36" w14:textId="77777777" w:rsidR="005A5C6F" w:rsidRPr="00FE1609" w:rsidRDefault="005A5C6F">
            <w:pPr>
              <w:pStyle w:val="Akapitzlist"/>
              <w:numPr>
                <w:ilvl w:val="0"/>
                <w:numId w:val="26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27514A7" w14:textId="1391A4CF" w:rsidR="005A5C6F" w:rsidRPr="00FE1609" w:rsidRDefault="005A5C6F" w:rsidP="005A5C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Gwarancja i serwis </w:t>
            </w:r>
          </w:p>
        </w:tc>
        <w:tc>
          <w:tcPr>
            <w:tcW w:w="4733" w:type="dxa"/>
            <w:shd w:val="clear" w:color="auto" w:fill="auto"/>
          </w:tcPr>
          <w:p w14:paraId="556C4E3F" w14:textId="77777777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36 miesięcy gwarancji oraz serwisu, zapewniając naprawę lub dostawę podzespołu zapasowego na następny dzień roboczy. Dostarczony serwis musi umożliwiać zgłaszanie awarii w trybie 24x7. W przypadku awarii krytycznej, serwis zapewni odpowiedź na zgłoszenie do 2 godzin od zgłoszenia. Serwis urządzeń musi być realizowany zgodnie z zaleceniami gwarancyjnymi producenta. Serwis nie może spowodować unieważnienia gwarancji. Serwis musi być wykonywany w miejscu instalacji sprzętu.</w:t>
            </w:r>
          </w:p>
          <w:p w14:paraId="3702B7CE" w14:textId="77777777" w:rsidR="005A5C6F" w:rsidRPr="00FE1609" w:rsidRDefault="005A5C6F" w:rsidP="005A5C6F">
            <w:pPr>
              <w:ind w:left="11"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Dostarczony system musi posiadać również 36 miesięcy subskrypcji dla dostarczonego wraz z macierzą oprogramowania, dostęp do portalu serwisowego producenta, dostęp do wiedzy i informacji technicznych dotyczących oferowanego urządzenia.</w:t>
            </w:r>
          </w:p>
          <w:p w14:paraId="7E522968" w14:textId="77777777" w:rsidR="005A5C6F" w:rsidRPr="00FE1609" w:rsidRDefault="005A5C6F" w:rsidP="005A5C6F">
            <w:pPr>
              <w:ind w:left="11"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pochodzić z autoryzowanego kanału dystrybucji producenta i być objęta serwisem producenta na terenie Polski oraz nie będzie wersją OEM.</w:t>
            </w:r>
          </w:p>
          <w:p w14:paraId="20A622F0" w14:textId="310B773D" w:rsidR="005A5C6F" w:rsidRPr="00FE1609" w:rsidRDefault="005A5C6F" w:rsidP="005A5C6F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całym okresie gwarancji uszkodzone dyski pozostają własnością Zamawiającego.</w:t>
            </w:r>
          </w:p>
        </w:tc>
        <w:tc>
          <w:tcPr>
            <w:tcW w:w="3491" w:type="dxa"/>
            <w:shd w:val="clear" w:color="auto" w:fill="auto"/>
          </w:tcPr>
          <w:p w14:paraId="2097039E" w14:textId="52DADE08" w:rsidR="005A5C6F" w:rsidRPr="00FE1609" w:rsidRDefault="005A5C6F" w:rsidP="005A5C6F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</w:tbl>
    <w:bookmarkEnd w:id="0"/>
    <w:p w14:paraId="4B39CFBC" w14:textId="1E56F2AF" w:rsidR="009B635C" w:rsidRPr="000E41E9" w:rsidRDefault="000E41E9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0E41E9">
        <w:rPr>
          <w:rFonts w:ascii="Tahoma" w:eastAsia="Calibri" w:hAnsi="Tahoma" w:cs="Tahoma"/>
          <w:b/>
          <w:bCs/>
          <w:sz w:val="20"/>
          <w:szCs w:val="20"/>
        </w:rPr>
        <w:t>* niepotrzebne skreślić</w:t>
      </w:r>
    </w:p>
    <w:p w14:paraId="6CC53018" w14:textId="77777777" w:rsidR="00EC40FC" w:rsidRDefault="00EC40FC">
      <w:pPr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br w:type="page"/>
      </w:r>
    </w:p>
    <w:p w14:paraId="299E0860" w14:textId="3DE3F1EF" w:rsidR="00EC40FC" w:rsidRPr="00F84F1D" w:rsidRDefault="00EC40FC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 xml:space="preserve">Dla </w:t>
      </w:r>
      <w:r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>
        <w:rPr>
          <w:rFonts w:ascii="Tahoma" w:eastAsia="Calibri" w:hAnsi="Tahoma" w:cs="Tahoma"/>
          <w:b/>
          <w:sz w:val="20"/>
          <w:szCs w:val="20"/>
          <w:u w:val="single"/>
        </w:rPr>
        <w:t>2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2EB40672" w14:textId="77777777" w:rsidR="00EC40FC" w:rsidRDefault="00EC40FC" w:rsidP="00EC40FC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TABELA NR 2.A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12"/>
        <w:gridCol w:w="2835"/>
        <w:gridCol w:w="3685"/>
      </w:tblGrid>
      <w:tr w:rsidR="00EC40FC" w14:paraId="0F18C039" w14:textId="77777777" w:rsidTr="0061030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0666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5FBA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5942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produktu, model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0806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Opis szczegółowy odpowiadający wymaganiom określonym w OPZ</w:t>
            </w:r>
          </w:p>
        </w:tc>
      </w:tr>
      <w:tr w:rsidR="00EC40FC" w14:paraId="44027849" w14:textId="77777777" w:rsidTr="0061030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FB7" w14:textId="77777777" w:rsidR="00EC40FC" w:rsidRDefault="00EC40FC" w:rsidP="0061030E">
            <w:pPr>
              <w:pStyle w:val="Akapitzlist"/>
              <w:numPr>
                <w:ilvl w:val="0"/>
                <w:numId w:val="5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C47B" w14:textId="4CA584F5" w:rsidR="00EC40FC" w:rsidRDefault="00EC40FC" w:rsidP="0061030E">
            <w:pPr>
              <w:rPr>
                <w:rFonts w:ascii="Tahoma" w:hAnsi="Tahoma" w:cs="Tahoma"/>
                <w:sz w:val="20"/>
                <w:szCs w:val="20"/>
              </w:rPr>
            </w:pPr>
            <w:r w:rsidRPr="00EC40FC">
              <w:rPr>
                <w:rFonts w:ascii="Tahoma" w:hAnsi="Tahoma" w:cs="Tahoma"/>
                <w:sz w:val="20"/>
                <w:szCs w:val="20"/>
              </w:rPr>
              <w:t>Jednostka dyskowa z nośnikami i z kartą rozszerzeń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9D31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A0B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2DCD5C84" w14:textId="77777777" w:rsidR="00EC40FC" w:rsidRDefault="00EC40FC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A62FF2F" w14:textId="77777777" w:rsidR="00EC40FC" w:rsidRDefault="00EC40FC" w:rsidP="00EC40F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KRYTERIUM NR 1 – ŁĄCZNA CENA BRUTTO</w:t>
      </w:r>
    </w:p>
    <w:p w14:paraId="02E46FA4" w14:textId="77777777" w:rsidR="00EC40FC" w:rsidRDefault="00EC40FC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109B9796" w14:textId="77777777" w:rsidR="00EC40FC" w:rsidRDefault="00EC40FC" w:rsidP="00EC40FC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TABELA NR 2.B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99"/>
        <w:gridCol w:w="1183"/>
        <w:gridCol w:w="1323"/>
        <w:gridCol w:w="1302"/>
        <w:gridCol w:w="1418"/>
        <w:gridCol w:w="1576"/>
      </w:tblGrid>
      <w:tr w:rsidR="00EC40FC" w14:paraId="06F778DF" w14:textId="77777777" w:rsidTr="0061030E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0107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487A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4F7A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EF62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65656A60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7EAED4AA" w14:textId="41AAA00B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1 </w:t>
            </w:r>
            <w:r w:rsidR="00873483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zestaw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7E43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9798" w14:textId="77777777" w:rsidR="00EC40FC" w:rsidRPr="00A0449B" w:rsidRDefault="00EC40FC" w:rsidP="0061030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5FC59874" w14:textId="77777777" w:rsidR="00EC40FC" w:rsidRPr="00A0449B" w:rsidRDefault="00EC40FC" w:rsidP="0061030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3A768C1B" w14:textId="77777777" w:rsidR="00EC40FC" w:rsidRPr="00A0449B" w:rsidRDefault="00EC40FC" w:rsidP="0061030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(Stawka 23 % - wartość liczona wg. zasady: kol. 5 x 23 % </w:t>
            </w:r>
            <w:proofErr w:type="gramStart"/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VAT )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CC36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544C1CBE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EC40FC" w14:paraId="63893596" w14:textId="77777777" w:rsidTr="0061030E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C04D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3A25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4DB2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7E9A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CB16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EF78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BEB0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EC40FC" w14:paraId="2900B413" w14:textId="77777777" w:rsidTr="0061030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88E" w14:textId="77777777" w:rsidR="00EC40FC" w:rsidRDefault="00EC40FC" w:rsidP="0061030E">
            <w:pPr>
              <w:pStyle w:val="Akapitzlist"/>
              <w:numPr>
                <w:ilvl w:val="0"/>
                <w:numId w:val="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49FE" w14:textId="6EDFE634" w:rsidR="00EC40FC" w:rsidRDefault="00EC40FC" w:rsidP="0061030E">
            <w:pPr>
              <w:rPr>
                <w:rFonts w:ascii="Tahoma" w:hAnsi="Tahoma" w:cs="Tahoma"/>
                <w:sz w:val="20"/>
                <w:szCs w:val="20"/>
              </w:rPr>
            </w:pPr>
            <w:r w:rsidRPr="00EC40FC">
              <w:rPr>
                <w:rFonts w:ascii="Tahoma" w:hAnsi="Tahoma" w:cs="Tahoma"/>
                <w:sz w:val="20"/>
                <w:szCs w:val="20"/>
              </w:rPr>
              <w:t>Jednostka dyskowa z nośnikami i z kartą rozszerzeń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56EA" w14:textId="4D70EB14" w:rsidR="00EC40FC" w:rsidRDefault="00EC40FC" w:rsidP="0061030E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zestaw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6FB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8F6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DAC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430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EC40FC" w14:paraId="6B455B23" w14:textId="77777777" w:rsidTr="0061030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0031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0F9F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2CF7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D047" w14:textId="77777777" w:rsidR="00EC40FC" w:rsidRDefault="00EC40FC" w:rsidP="0061030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7C0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011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24F" w14:textId="77777777" w:rsidR="00EC40FC" w:rsidRDefault="00EC40FC" w:rsidP="0061030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5EC630C5" w14:textId="77777777" w:rsidR="00EC40FC" w:rsidRDefault="00EC40FC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449D47F" w14:textId="77777777" w:rsidR="00EC40FC" w:rsidRDefault="00EC40FC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>
        <w:rPr>
          <w:rFonts w:ascii="Tahoma" w:eastAsia="Calibri" w:hAnsi="Tahoma" w:cs="Tahoma"/>
          <w:sz w:val="20"/>
          <w:szCs w:val="20"/>
        </w:rPr>
        <w:t xml:space="preserve"> ………………</w:t>
      </w:r>
      <w:proofErr w:type="gramStart"/>
      <w:r>
        <w:rPr>
          <w:rFonts w:ascii="Tahoma" w:eastAsia="Calibri" w:hAnsi="Tahoma" w:cs="Tahoma"/>
          <w:sz w:val="20"/>
          <w:szCs w:val="20"/>
        </w:rPr>
        <w:t>…….</w:t>
      </w:r>
      <w:proofErr w:type="gramEnd"/>
      <w:r>
        <w:rPr>
          <w:rFonts w:ascii="Tahoma" w:eastAsia="Calibri" w:hAnsi="Tahoma" w:cs="Tahoma"/>
          <w:sz w:val="20"/>
          <w:szCs w:val="20"/>
        </w:rPr>
        <w:t>……………………………………………………… zł</w:t>
      </w:r>
    </w:p>
    <w:p w14:paraId="4F6A11A9" w14:textId="77777777" w:rsidR="00EC40FC" w:rsidRDefault="00EC40FC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</w:t>
      </w:r>
      <w:proofErr w:type="gramStart"/>
      <w:r>
        <w:rPr>
          <w:rFonts w:ascii="Tahoma" w:eastAsia="Calibri" w:hAnsi="Tahoma" w:cs="Tahoma"/>
          <w:sz w:val="20"/>
          <w:szCs w:val="20"/>
        </w:rPr>
        <w:t>…….</w:t>
      </w:r>
      <w:proofErr w:type="gramEnd"/>
      <w:r>
        <w:rPr>
          <w:rFonts w:ascii="Tahoma" w:eastAsia="Calibri" w:hAnsi="Tahoma" w:cs="Tahoma"/>
          <w:sz w:val="20"/>
          <w:szCs w:val="20"/>
        </w:rPr>
        <w:t>…………………………………………………………..).</w:t>
      </w:r>
    </w:p>
    <w:p w14:paraId="33344E3F" w14:textId="77777777" w:rsidR="00EC40FC" w:rsidRDefault="00EC40FC" w:rsidP="00EC40FC">
      <w:pPr>
        <w:rPr>
          <w:rFonts w:ascii="Tahoma" w:hAnsi="Tahoma" w:cs="Tahoma"/>
        </w:rPr>
      </w:pPr>
    </w:p>
    <w:p w14:paraId="78AA9628" w14:textId="59D8D8F3" w:rsidR="00EC40FC" w:rsidRDefault="00EC40FC" w:rsidP="00EC40FC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KRYTERIUM NR 2 –</w:t>
      </w:r>
      <w:r w:rsidR="005D0F4B">
        <w:rPr>
          <w:rFonts w:ascii="Tahoma" w:hAnsi="Tahoma" w:cs="Tahoma"/>
          <w:b/>
          <w:u w:val="single"/>
        </w:rPr>
        <w:t xml:space="preserve"> </w:t>
      </w:r>
      <w:r w:rsidR="005D0F4B" w:rsidRPr="005D0F4B">
        <w:rPr>
          <w:rFonts w:ascii="Tahoma" w:hAnsi="Tahoma" w:cs="Tahoma"/>
          <w:b/>
          <w:u w:val="single"/>
        </w:rPr>
        <w:t>POJEMNOŚĆ ZAINSTALOWANEGO NOŚNIKA</w:t>
      </w:r>
    </w:p>
    <w:p w14:paraId="47882A98" w14:textId="77777777" w:rsidR="00626D42" w:rsidRDefault="00626D42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C73BE67" w14:textId="149190EC" w:rsidR="00EC40FC" w:rsidRDefault="005D0F4B" w:rsidP="00EC40F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5D0F4B">
        <w:rPr>
          <w:rFonts w:ascii="Tahoma" w:hAnsi="Tahoma" w:cs="Tahoma"/>
          <w:sz w:val="20"/>
          <w:szCs w:val="20"/>
        </w:rPr>
        <w:t xml:space="preserve">ośniki w jednostce dyskowej o pojemności </w:t>
      </w:r>
      <w:r w:rsidR="00F20ECF">
        <w:rPr>
          <w:rFonts w:ascii="Tahoma" w:hAnsi="Tahoma" w:cs="Tahoma"/>
          <w:sz w:val="20"/>
          <w:szCs w:val="20"/>
        </w:rPr>
        <w:t xml:space="preserve">co najmniej </w:t>
      </w:r>
      <w:r w:rsidRPr="005D0F4B">
        <w:rPr>
          <w:rFonts w:ascii="Tahoma" w:hAnsi="Tahoma" w:cs="Tahoma"/>
          <w:sz w:val="20"/>
          <w:szCs w:val="20"/>
        </w:rPr>
        <w:t>16 TB</w:t>
      </w:r>
      <w:r>
        <w:rPr>
          <w:rFonts w:ascii="Tahoma" w:hAnsi="Tahoma" w:cs="Tahoma"/>
          <w:sz w:val="20"/>
          <w:szCs w:val="20"/>
        </w:rPr>
        <w:t xml:space="preserve">: </w:t>
      </w:r>
      <w:r w:rsidRPr="00F20ECF">
        <w:rPr>
          <w:rFonts w:ascii="Tahoma" w:hAnsi="Tahoma" w:cs="Tahoma"/>
          <w:b/>
          <w:sz w:val="20"/>
          <w:szCs w:val="20"/>
        </w:rPr>
        <w:t>spełnia/nie spełnia *</w:t>
      </w:r>
    </w:p>
    <w:p w14:paraId="3162D412" w14:textId="4DD6D472" w:rsidR="00626D42" w:rsidRDefault="00626D4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45A10157" w14:textId="77777777" w:rsidR="00BE3417" w:rsidRDefault="00BE3417" w:rsidP="00CD4A97">
      <w:pPr>
        <w:rPr>
          <w:rFonts w:ascii="Tahoma" w:hAnsi="Tahoma" w:cs="Tahoma"/>
          <w:b/>
          <w:sz w:val="20"/>
          <w:szCs w:val="20"/>
        </w:rPr>
      </w:pPr>
    </w:p>
    <w:p w14:paraId="763C2769" w14:textId="6CF2959F" w:rsidR="00EC40FC" w:rsidRPr="00FE1609" w:rsidRDefault="00EC40FC" w:rsidP="00FE1609">
      <w:pPr>
        <w:rPr>
          <w:rFonts w:ascii="Tahoma" w:hAnsi="Tahoma" w:cs="Tahoma"/>
          <w:b/>
          <w:sz w:val="20"/>
          <w:szCs w:val="20"/>
        </w:rPr>
      </w:pPr>
      <w:r w:rsidRPr="00FE1609">
        <w:rPr>
          <w:rFonts w:ascii="Tahoma" w:hAnsi="Tahoma" w:cs="Tahoma"/>
          <w:b/>
          <w:sz w:val="20"/>
          <w:szCs w:val="20"/>
        </w:rPr>
        <w:t xml:space="preserve">Dane techniczne oferowanej </w:t>
      </w:r>
      <w:r w:rsidR="00CD4A97">
        <w:rPr>
          <w:rFonts w:ascii="Tahoma" w:hAnsi="Tahoma" w:cs="Tahoma"/>
          <w:b/>
          <w:sz w:val="20"/>
          <w:szCs w:val="20"/>
        </w:rPr>
        <w:t>j</w:t>
      </w:r>
      <w:r w:rsidR="00CD4A97" w:rsidRPr="00CD4A97">
        <w:rPr>
          <w:rFonts w:ascii="Tahoma" w:hAnsi="Tahoma" w:cs="Tahoma"/>
          <w:b/>
          <w:sz w:val="20"/>
          <w:szCs w:val="20"/>
        </w:rPr>
        <w:t>ednostk</w:t>
      </w:r>
      <w:r w:rsidR="00CD4A97">
        <w:rPr>
          <w:rFonts w:ascii="Tahoma" w:hAnsi="Tahoma" w:cs="Tahoma"/>
          <w:b/>
          <w:sz w:val="20"/>
          <w:szCs w:val="20"/>
        </w:rPr>
        <w:t>i</w:t>
      </w:r>
      <w:r w:rsidR="00CD4A97" w:rsidRPr="00CD4A97">
        <w:rPr>
          <w:rFonts w:ascii="Tahoma" w:hAnsi="Tahoma" w:cs="Tahoma"/>
          <w:b/>
          <w:sz w:val="20"/>
          <w:szCs w:val="20"/>
        </w:rPr>
        <w:t xml:space="preserve"> dyskow</w:t>
      </w:r>
      <w:r w:rsidR="00CD4A97">
        <w:rPr>
          <w:rFonts w:ascii="Tahoma" w:hAnsi="Tahoma" w:cs="Tahoma"/>
          <w:b/>
          <w:sz w:val="20"/>
          <w:szCs w:val="20"/>
        </w:rPr>
        <w:t>ej</w:t>
      </w:r>
      <w:r w:rsidR="00CD4A97" w:rsidRPr="00CD4A97">
        <w:rPr>
          <w:rFonts w:ascii="Tahoma" w:hAnsi="Tahoma" w:cs="Tahoma"/>
          <w:b/>
          <w:sz w:val="20"/>
          <w:szCs w:val="20"/>
        </w:rPr>
        <w:t xml:space="preserve"> z nośnikami i z kartą rozszerzeń</w:t>
      </w:r>
      <w:r w:rsidR="00CD4A97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TableGrid"/>
        <w:tblW w:w="104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68" w:type="dxa"/>
          <w:right w:w="36" w:type="dxa"/>
        </w:tblCellMar>
        <w:tblLook w:val="04A0" w:firstRow="1" w:lastRow="0" w:firstColumn="1" w:lastColumn="0" w:noHBand="0" w:noVBand="1"/>
      </w:tblPr>
      <w:tblGrid>
        <w:gridCol w:w="523"/>
        <w:gridCol w:w="1730"/>
        <w:gridCol w:w="4733"/>
        <w:gridCol w:w="3491"/>
      </w:tblGrid>
      <w:tr w:rsidR="00EC40FC" w:rsidRPr="00506FE5" w14:paraId="7F51D525" w14:textId="77777777" w:rsidTr="00FE1609">
        <w:trPr>
          <w:trHeight w:val="535"/>
          <w:jc w:val="center"/>
        </w:trPr>
        <w:tc>
          <w:tcPr>
            <w:tcW w:w="523" w:type="dxa"/>
            <w:shd w:val="clear" w:color="auto" w:fill="BFBFBF"/>
          </w:tcPr>
          <w:p w14:paraId="47B8455C" w14:textId="77777777" w:rsidR="00EC40FC" w:rsidRPr="00506FE5" w:rsidRDefault="00EC40FC" w:rsidP="00FE1609">
            <w:pPr>
              <w:spacing w:after="216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730" w:type="dxa"/>
            <w:shd w:val="clear" w:color="auto" w:fill="BFBFBF"/>
          </w:tcPr>
          <w:p w14:paraId="0349AA60" w14:textId="77777777" w:rsidR="00EC40FC" w:rsidRPr="00506FE5" w:rsidRDefault="00EC40FC" w:rsidP="00FE1609">
            <w:pPr>
              <w:spacing w:after="216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4733" w:type="dxa"/>
            <w:shd w:val="clear" w:color="auto" w:fill="BFBFBF"/>
          </w:tcPr>
          <w:p w14:paraId="3C19D115" w14:textId="77777777" w:rsidR="00EC40FC" w:rsidRPr="00506FE5" w:rsidRDefault="00EC40FC" w:rsidP="00FE1609">
            <w:pPr>
              <w:spacing w:after="216" w:line="259" w:lineRule="auto"/>
              <w:ind w:left="4"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3491" w:type="dxa"/>
            <w:shd w:val="clear" w:color="auto" w:fill="BFBFBF"/>
          </w:tcPr>
          <w:p w14:paraId="4576F2EA" w14:textId="77777777" w:rsidR="00EC40FC" w:rsidRPr="00506FE5" w:rsidRDefault="00EC40FC" w:rsidP="00FE1609">
            <w:pPr>
              <w:spacing w:after="216" w:line="259" w:lineRule="auto"/>
              <w:ind w:left="4" w:right="13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06FE5">
              <w:rPr>
                <w:rFonts w:ascii="Tahoma" w:hAnsi="Tahoma" w:cs="Tahoma"/>
                <w:b/>
                <w:sz w:val="20"/>
                <w:szCs w:val="20"/>
              </w:rPr>
              <w:t>Parametry techniczne oferowanego produktu</w:t>
            </w:r>
          </w:p>
        </w:tc>
      </w:tr>
      <w:tr w:rsidR="00EC40FC" w:rsidRPr="00506FE5" w14:paraId="42D7B604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16AD9FE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B3987F6" w14:textId="4E91D321" w:rsidR="00EC40FC" w:rsidRPr="00506FE5" w:rsidRDefault="00EC40FC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Typ i kompatybilność</w:t>
            </w:r>
          </w:p>
        </w:tc>
        <w:tc>
          <w:tcPr>
            <w:tcW w:w="4733" w:type="dxa"/>
          </w:tcPr>
          <w:p w14:paraId="6921EC64" w14:textId="5AD3FD32" w:rsidR="00EC40FC" w:rsidRPr="00506FE5" w:rsidRDefault="00EC40FC" w:rsidP="00EC40FC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Dedykowana jednostka rozszerzająca serwer plików w posiadaniu Zamawiającego: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Synology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RS18017xs+</w:t>
            </w:r>
            <w:r w:rsidR="00506FE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491" w:type="dxa"/>
          </w:tcPr>
          <w:p w14:paraId="55769FA7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560CE77C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686E83F4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2C912EF" w14:textId="5CE54B59" w:rsidR="00EC40FC" w:rsidRPr="00506FE5" w:rsidRDefault="00EC40FC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Rodzaj obudowy i elementy montażu</w:t>
            </w:r>
          </w:p>
        </w:tc>
        <w:tc>
          <w:tcPr>
            <w:tcW w:w="4733" w:type="dxa"/>
            <w:shd w:val="clear" w:color="auto" w:fill="auto"/>
          </w:tcPr>
          <w:p w14:paraId="6381DD47" w14:textId="63887949" w:rsidR="00EC40FC" w:rsidRPr="00506FE5" w:rsidRDefault="00EC40FC" w:rsidP="00EC40FC">
            <w:pPr>
              <w:pStyle w:val="NormalnyWeb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Obudowa o wysokości maksymalnie 2U, przystosowana do zamontowania w szafie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rack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19”. Dostarczona jednostka dyskowa musi posiadać wszelkie elementy do montażu. Do zestawu muszą być dołączone dedykowane szyny do mocowania w szafie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rack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pozwalające na wysuwanie urządzenia do celów serwisowych oraz niezbędne okablowanie (zasilanie oraz kabel rozszerzenia typu Mini-SAS HD).</w:t>
            </w:r>
          </w:p>
        </w:tc>
        <w:tc>
          <w:tcPr>
            <w:tcW w:w="3491" w:type="dxa"/>
          </w:tcPr>
          <w:p w14:paraId="0812D89E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092814F4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481961D4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0CADD6E" w14:textId="05A1CB33" w:rsidR="00EC40FC" w:rsidRPr="00506FE5" w:rsidRDefault="00EC40FC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Wnęki na dyski twarde</w:t>
            </w:r>
          </w:p>
        </w:tc>
        <w:tc>
          <w:tcPr>
            <w:tcW w:w="4733" w:type="dxa"/>
          </w:tcPr>
          <w:p w14:paraId="77BF33F3" w14:textId="2AFD29A9" w:rsidR="00EC40FC" w:rsidRPr="00506FE5" w:rsidRDefault="00EC40FC" w:rsidP="00EC40FC">
            <w:pPr>
              <w:pStyle w:val="NormalnyWeb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Możliwość instalacji minimum 12 dysków twardych wielkości 3,5 cala (lub 2,5 cala z użyciem dedykowanych kieszeni dyskowych). Jednostka musi zawierać pełną klatkę na dyski twarde na przód obudowy wraz z niezbędnymi elementami pozwalającymi na obsługę wszystkich dysków twardych.</w:t>
            </w:r>
          </w:p>
        </w:tc>
        <w:tc>
          <w:tcPr>
            <w:tcW w:w="3491" w:type="dxa"/>
          </w:tcPr>
          <w:p w14:paraId="7D38DAA0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4B61F89F" w14:textId="77777777" w:rsidTr="00FE1609">
        <w:trPr>
          <w:trHeight w:val="143"/>
          <w:jc w:val="center"/>
        </w:trPr>
        <w:tc>
          <w:tcPr>
            <w:tcW w:w="523" w:type="dxa"/>
            <w:shd w:val="clear" w:color="auto" w:fill="auto"/>
          </w:tcPr>
          <w:p w14:paraId="61B88C9C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ind w:left="-14" w:firstLine="1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FF730CF" w14:textId="4D3412D5" w:rsidR="00EC40FC" w:rsidRPr="00506FE5" w:rsidRDefault="00EC40FC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Porty zewnętrzne</w:t>
            </w:r>
          </w:p>
        </w:tc>
        <w:tc>
          <w:tcPr>
            <w:tcW w:w="4733" w:type="dxa"/>
          </w:tcPr>
          <w:p w14:paraId="61C3586F" w14:textId="77777777" w:rsidR="00EC40FC" w:rsidRPr="00FE1609" w:rsidRDefault="00EC40FC" w:rsidP="00EC40FC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 tyłu obudowy muszą się znaleźć porty:</w:t>
            </w:r>
          </w:p>
          <w:p w14:paraId="1E24791C" w14:textId="77777777" w:rsidR="00EC40FC" w:rsidRPr="00FE1609" w:rsidRDefault="00EC40FC" w:rsidP="00EC40FC">
            <w:pPr>
              <w:pStyle w:val="Akapitzlist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1 porty SAS typu wejściowego (IN),</w:t>
            </w:r>
          </w:p>
          <w:p w14:paraId="7846F864" w14:textId="77777777" w:rsidR="00EC40FC" w:rsidRPr="00FE1609" w:rsidRDefault="00EC40FC" w:rsidP="00EC40FC">
            <w:pPr>
              <w:pStyle w:val="Akapitzlist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1 porty SAS typu wyjściowego (OUT).</w:t>
            </w:r>
          </w:p>
          <w:p w14:paraId="61CA190E" w14:textId="55B410A2" w:rsidR="00EC40FC" w:rsidRPr="00FE1609" w:rsidRDefault="00EC40FC" w:rsidP="00FE1609">
            <w:pPr>
              <w:spacing w:before="40" w:after="4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Dedykowany wskaźnik identyfikacyjny jednostki rozszerzającej.</w:t>
            </w:r>
          </w:p>
        </w:tc>
        <w:tc>
          <w:tcPr>
            <w:tcW w:w="3491" w:type="dxa"/>
          </w:tcPr>
          <w:p w14:paraId="21300CA6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343667DD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88BCE12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66D4800" w14:textId="77EEFDE0" w:rsidR="00EC40FC" w:rsidRPr="00506FE5" w:rsidRDefault="00EC40FC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Zasilanie serwera</w:t>
            </w:r>
          </w:p>
        </w:tc>
        <w:tc>
          <w:tcPr>
            <w:tcW w:w="4733" w:type="dxa"/>
          </w:tcPr>
          <w:p w14:paraId="5970226E" w14:textId="268E7137" w:rsidR="00EC40FC" w:rsidRPr="00506FE5" w:rsidRDefault="00EC40FC" w:rsidP="00EC40FC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Dostarczona jednostka musi posiadać dwa zasilacze w trybie pełnej redundancji z możliwością wymiany zasilacza na gorąco.</w:t>
            </w:r>
          </w:p>
        </w:tc>
        <w:tc>
          <w:tcPr>
            <w:tcW w:w="3491" w:type="dxa"/>
          </w:tcPr>
          <w:p w14:paraId="3DE5CEAC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1CFE02E7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263B58C9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DC9E625" w14:textId="419A01C1" w:rsidR="00EC40FC" w:rsidRPr="00506FE5" w:rsidRDefault="00EC40FC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wentylacji</w:t>
            </w:r>
          </w:p>
        </w:tc>
        <w:tc>
          <w:tcPr>
            <w:tcW w:w="4733" w:type="dxa"/>
          </w:tcPr>
          <w:p w14:paraId="558EEC16" w14:textId="4C421A7C" w:rsidR="00EC40FC" w:rsidRPr="00506FE5" w:rsidRDefault="00EC40FC" w:rsidP="00EC40FC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Wymiana na gorąco podczas pracy serwera, bez użycia narzędzi.</w:t>
            </w:r>
          </w:p>
        </w:tc>
        <w:tc>
          <w:tcPr>
            <w:tcW w:w="3491" w:type="dxa"/>
          </w:tcPr>
          <w:p w14:paraId="6703EF3E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0368581E" w14:textId="77777777" w:rsidTr="00FE1609">
        <w:trPr>
          <w:trHeight w:val="85"/>
          <w:jc w:val="center"/>
        </w:trPr>
        <w:tc>
          <w:tcPr>
            <w:tcW w:w="523" w:type="dxa"/>
            <w:shd w:val="clear" w:color="auto" w:fill="auto"/>
          </w:tcPr>
          <w:p w14:paraId="57C2288A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E9A210E" w14:textId="1EFEEAEE" w:rsidR="00EC40FC" w:rsidRPr="00506FE5" w:rsidRDefault="00EC40FC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Wentylatory</w:t>
            </w:r>
          </w:p>
        </w:tc>
        <w:tc>
          <w:tcPr>
            <w:tcW w:w="4733" w:type="dxa"/>
            <w:shd w:val="clear" w:color="auto" w:fill="auto"/>
          </w:tcPr>
          <w:p w14:paraId="49133B73" w14:textId="348764CF" w:rsidR="00EC40FC" w:rsidRPr="00506FE5" w:rsidRDefault="00EC40FC" w:rsidP="00EC40FC">
            <w:p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4 zainstalowane wentylatory.</w:t>
            </w:r>
          </w:p>
        </w:tc>
        <w:tc>
          <w:tcPr>
            <w:tcW w:w="3491" w:type="dxa"/>
            <w:shd w:val="clear" w:color="auto" w:fill="auto"/>
          </w:tcPr>
          <w:p w14:paraId="01DC81B3" w14:textId="77777777" w:rsidR="00EC40FC" w:rsidRPr="00506FE5" w:rsidRDefault="00EC40FC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6FE5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EC40FC" w:rsidRPr="00506FE5" w14:paraId="2D53583E" w14:textId="77777777" w:rsidTr="00FE1609">
        <w:trPr>
          <w:trHeight w:val="247"/>
          <w:jc w:val="center"/>
        </w:trPr>
        <w:tc>
          <w:tcPr>
            <w:tcW w:w="523" w:type="dxa"/>
            <w:shd w:val="clear" w:color="auto" w:fill="auto"/>
          </w:tcPr>
          <w:p w14:paraId="0C46DC19" w14:textId="77777777" w:rsidR="00EC40FC" w:rsidRPr="00506FE5" w:rsidRDefault="00EC40FC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4" w:type="dxa"/>
            <w:gridSpan w:val="3"/>
          </w:tcPr>
          <w:p w14:paraId="1152B76C" w14:textId="31A48BA7" w:rsidR="00EC40FC" w:rsidRPr="00FE1609" w:rsidRDefault="00EC40FC" w:rsidP="00FE1609">
            <w:pPr>
              <w:ind w:right="13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bCs/>
                <w:sz w:val="20"/>
                <w:szCs w:val="20"/>
              </w:rPr>
              <w:t>Zainstalowane nośniki w jednostce dyskowej</w:t>
            </w:r>
          </w:p>
        </w:tc>
      </w:tr>
      <w:tr w:rsidR="00506FE5" w:rsidRPr="00506FE5" w14:paraId="4EE92A32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716D0A3A" w14:textId="77777777" w:rsidR="00506FE5" w:rsidRPr="00506FE5" w:rsidRDefault="00506FE5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F2E4CC0" w14:textId="4554F47A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Sumaryczna ilość dysków</w:t>
            </w:r>
          </w:p>
        </w:tc>
        <w:tc>
          <w:tcPr>
            <w:tcW w:w="4733" w:type="dxa"/>
          </w:tcPr>
          <w:p w14:paraId="6733C63B" w14:textId="77777777" w:rsidR="00506FE5" w:rsidRPr="00FE1609" w:rsidRDefault="00506FE5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8 dysków twardych wielkości 3,5 cala klasy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enterprise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848C470" w14:textId="77777777" w:rsidR="00506FE5" w:rsidRPr="00FE1609" w:rsidRDefault="00506FE5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Wszystkie dyski muszą być obsługiwane przez jednostkę dyskową i współdziałającej z serwerem plików, zgodnie z wytycznymi firmy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Synology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E43615B" w14:textId="2AA4D1F5" w:rsidR="00506FE5" w:rsidRPr="00506FE5" w:rsidRDefault="00506FE5" w:rsidP="00506F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https://www.synology.com/pl-pl/compatibility.</w:t>
            </w:r>
          </w:p>
        </w:tc>
        <w:tc>
          <w:tcPr>
            <w:tcW w:w="3491" w:type="dxa"/>
          </w:tcPr>
          <w:p w14:paraId="69FAA06B" w14:textId="160409F9" w:rsidR="00506FE5" w:rsidRPr="00506FE5" w:rsidRDefault="00506F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51FAB8BF" w14:textId="77777777" w:rsidTr="00FE1609">
        <w:tblPrEx>
          <w:jc w:val="left"/>
        </w:tblPrEx>
        <w:trPr>
          <w:trHeight w:val="343"/>
        </w:trPr>
        <w:tc>
          <w:tcPr>
            <w:tcW w:w="523" w:type="dxa"/>
            <w:shd w:val="clear" w:color="auto" w:fill="auto"/>
          </w:tcPr>
          <w:p w14:paraId="6204ADA2" w14:textId="77777777" w:rsidR="00506FE5" w:rsidRPr="00506FE5" w:rsidRDefault="00506FE5" w:rsidP="00FE1609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8860826" w14:textId="1017729B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Stan</w:t>
            </w:r>
          </w:p>
        </w:tc>
        <w:tc>
          <w:tcPr>
            <w:tcW w:w="4733" w:type="dxa"/>
            <w:shd w:val="clear" w:color="auto" w:fill="auto"/>
          </w:tcPr>
          <w:p w14:paraId="03137D2A" w14:textId="6E946C89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Fabrycznie nowe, wyprodukowane nie wcześniej niż 6 miesięcy przed dostawą i nieużywane przed dniem dostarczenia. Muszą pochodzić z oficjalnego kanału sprzedaży producenta na rynek polski.</w:t>
            </w:r>
          </w:p>
        </w:tc>
        <w:tc>
          <w:tcPr>
            <w:tcW w:w="3491" w:type="dxa"/>
            <w:shd w:val="clear" w:color="auto" w:fill="auto"/>
          </w:tcPr>
          <w:p w14:paraId="1DB55E98" w14:textId="5C4C2516" w:rsidR="00506FE5" w:rsidRPr="00506FE5" w:rsidRDefault="00506FE5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4C98787A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70BD0493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E656A39" w14:textId="4F14C7DE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Rodzaj nośnika</w:t>
            </w:r>
          </w:p>
        </w:tc>
        <w:tc>
          <w:tcPr>
            <w:tcW w:w="4733" w:type="dxa"/>
            <w:shd w:val="clear" w:color="auto" w:fill="auto"/>
          </w:tcPr>
          <w:p w14:paraId="33A8D90F" w14:textId="6B44727A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Magnetyczny.</w:t>
            </w:r>
          </w:p>
        </w:tc>
        <w:tc>
          <w:tcPr>
            <w:tcW w:w="3491" w:type="dxa"/>
            <w:shd w:val="clear" w:color="auto" w:fill="auto"/>
          </w:tcPr>
          <w:p w14:paraId="6F9BF1CF" w14:textId="79C34671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775BED0E" w14:textId="77777777" w:rsidTr="00FE1609">
        <w:tblPrEx>
          <w:jc w:val="left"/>
        </w:tblPrEx>
        <w:trPr>
          <w:trHeight w:val="556"/>
        </w:trPr>
        <w:tc>
          <w:tcPr>
            <w:tcW w:w="523" w:type="dxa"/>
            <w:shd w:val="clear" w:color="auto" w:fill="auto"/>
          </w:tcPr>
          <w:p w14:paraId="5F2B6EEB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14:paraId="204B23C3" w14:textId="3BE8A290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Pojemność</w:t>
            </w:r>
          </w:p>
        </w:tc>
        <w:tc>
          <w:tcPr>
            <w:tcW w:w="4733" w:type="dxa"/>
            <w:shd w:val="clear" w:color="auto" w:fill="auto"/>
          </w:tcPr>
          <w:p w14:paraId="7DA7A303" w14:textId="3B00403C" w:rsidR="00506FE5" w:rsidRPr="00506FE5" w:rsidRDefault="001D3436" w:rsidP="00FE1609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 najmniej</w:t>
            </w:r>
            <w:r w:rsidR="00506FE5" w:rsidRPr="00FE1609">
              <w:rPr>
                <w:rFonts w:ascii="Tahoma" w:hAnsi="Tahoma" w:cs="Tahoma"/>
                <w:sz w:val="20"/>
                <w:szCs w:val="20"/>
              </w:rPr>
              <w:t xml:space="preserve"> 14 TB dla każdego zainstalowanego nośnika.</w:t>
            </w:r>
          </w:p>
        </w:tc>
        <w:tc>
          <w:tcPr>
            <w:tcW w:w="3491" w:type="dxa"/>
            <w:shd w:val="clear" w:color="auto" w:fill="auto"/>
          </w:tcPr>
          <w:p w14:paraId="2325AC9E" w14:textId="1C8F50EC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58A6D85D" w14:textId="77777777" w:rsidTr="00FE1609">
        <w:tblPrEx>
          <w:jc w:val="left"/>
        </w:tblPrEx>
        <w:trPr>
          <w:trHeight w:val="165"/>
        </w:trPr>
        <w:tc>
          <w:tcPr>
            <w:tcW w:w="523" w:type="dxa"/>
            <w:shd w:val="clear" w:color="auto" w:fill="auto"/>
          </w:tcPr>
          <w:p w14:paraId="3A646BA6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9828A02" w14:textId="77777777" w:rsidR="00506FE5" w:rsidRPr="00506FE5" w:rsidRDefault="00506FE5" w:rsidP="00506F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38314608" w14:textId="77777777" w:rsidR="00506FE5" w:rsidRPr="0061030E" w:rsidRDefault="00506FE5" w:rsidP="00506FE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030E">
              <w:rPr>
                <w:rFonts w:ascii="Tahoma" w:hAnsi="Tahoma" w:cs="Tahoma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5FF54C3C" w14:textId="6A4D6D6D" w:rsidR="00506FE5" w:rsidRPr="00506FE5" w:rsidRDefault="00152C92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 najmniej</w:t>
            </w:r>
            <w:r w:rsidRPr="006103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6FE5" w:rsidRPr="0061030E">
              <w:rPr>
                <w:rFonts w:ascii="Tahoma" w:hAnsi="Tahoma" w:cs="Tahoma"/>
                <w:sz w:val="20"/>
                <w:szCs w:val="20"/>
              </w:rPr>
              <w:t>16 TB dla każdego zainstalowanego nośnika.</w:t>
            </w:r>
          </w:p>
        </w:tc>
        <w:tc>
          <w:tcPr>
            <w:tcW w:w="3491" w:type="dxa"/>
            <w:shd w:val="clear" w:color="auto" w:fill="auto"/>
          </w:tcPr>
          <w:p w14:paraId="607A8E02" w14:textId="3BDA423F" w:rsidR="00506FE5" w:rsidRPr="0061030E" w:rsidRDefault="00506FE5" w:rsidP="00506FE5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4BCC26DC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7AEE536E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4038C16" w14:textId="4FA766E8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Wbudowana pamięć podręczna</w:t>
            </w:r>
          </w:p>
        </w:tc>
        <w:tc>
          <w:tcPr>
            <w:tcW w:w="4733" w:type="dxa"/>
            <w:shd w:val="clear" w:color="auto" w:fill="auto"/>
          </w:tcPr>
          <w:p w14:paraId="3721FBD6" w14:textId="6423A6B9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512 MB.</w:t>
            </w:r>
          </w:p>
        </w:tc>
        <w:tc>
          <w:tcPr>
            <w:tcW w:w="3491" w:type="dxa"/>
            <w:shd w:val="clear" w:color="auto" w:fill="auto"/>
          </w:tcPr>
          <w:p w14:paraId="2DC72466" w14:textId="609A744F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2C6965B1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13BF4569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BD6803F" w14:textId="46BFFC3F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Wydajność</w:t>
            </w:r>
          </w:p>
        </w:tc>
        <w:tc>
          <w:tcPr>
            <w:tcW w:w="4733" w:type="dxa"/>
            <w:shd w:val="clear" w:color="auto" w:fill="auto"/>
          </w:tcPr>
          <w:p w14:paraId="5F02C614" w14:textId="4E3CCC16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255 MB/s.</w:t>
            </w:r>
          </w:p>
        </w:tc>
        <w:tc>
          <w:tcPr>
            <w:tcW w:w="3491" w:type="dxa"/>
            <w:shd w:val="clear" w:color="auto" w:fill="auto"/>
          </w:tcPr>
          <w:p w14:paraId="0875DB44" w14:textId="206CE7F2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679B7C76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254455BC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999CB7D" w14:textId="0D6E419C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Interfejs</w:t>
            </w:r>
          </w:p>
        </w:tc>
        <w:tc>
          <w:tcPr>
            <w:tcW w:w="4733" w:type="dxa"/>
            <w:shd w:val="clear" w:color="auto" w:fill="auto"/>
          </w:tcPr>
          <w:p w14:paraId="2C204B1C" w14:textId="59D7BA70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SATA 6G (trzeciej generacji).</w:t>
            </w:r>
          </w:p>
        </w:tc>
        <w:tc>
          <w:tcPr>
            <w:tcW w:w="3491" w:type="dxa"/>
            <w:shd w:val="clear" w:color="auto" w:fill="auto"/>
          </w:tcPr>
          <w:p w14:paraId="6DEE3CB2" w14:textId="0D0B0250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7C6203AB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5597A77F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6019585" w14:textId="44184071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Typ</w:t>
            </w:r>
          </w:p>
        </w:tc>
        <w:tc>
          <w:tcPr>
            <w:tcW w:w="4733" w:type="dxa"/>
            <w:shd w:val="clear" w:color="auto" w:fill="auto"/>
          </w:tcPr>
          <w:p w14:paraId="75D1D5BF" w14:textId="716CFC26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Możliwość wkładania i wyciągania dysku na gorąco w trakcie pracy.</w:t>
            </w:r>
          </w:p>
        </w:tc>
        <w:tc>
          <w:tcPr>
            <w:tcW w:w="3491" w:type="dxa"/>
            <w:shd w:val="clear" w:color="auto" w:fill="auto"/>
          </w:tcPr>
          <w:p w14:paraId="0E01F6B4" w14:textId="7A6470E7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1407FCC0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71D62A23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01B70CF" w14:textId="7D123A7B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Prędkość obrotowa talerzy</w:t>
            </w:r>
          </w:p>
        </w:tc>
        <w:tc>
          <w:tcPr>
            <w:tcW w:w="4733" w:type="dxa"/>
            <w:shd w:val="clear" w:color="auto" w:fill="auto"/>
          </w:tcPr>
          <w:p w14:paraId="77C384D8" w14:textId="3F5A8A7A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Co najmniej 7,2 tysiące obrotów na minutę.</w:t>
            </w:r>
          </w:p>
        </w:tc>
        <w:tc>
          <w:tcPr>
            <w:tcW w:w="3491" w:type="dxa"/>
            <w:shd w:val="clear" w:color="auto" w:fill="auto"/>
          </w:tcPr>
          <w:p w14:paraId="22CC55E5" w14:textId="7A4C56CF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132B3B45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797A5740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F7F45A9" w14:textId="77777777" w:rsidR="00506FE5" w:rsidRPr="00FE1609" w:rsidRDefault="00506FE5">
            <w:pPr>
              <w:spacing w:line="259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Cykle ładowania/</w:t>
            </w:r>
          </w:p>
          <w:p w14:paraId="6572300D" w14:textId="20A027FB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rozładowania</w:t>
            </w:r>
          </w:p>
        </w:tc>
        <w:tc>
          <w:tcPr>
            <w:tcW w:w="4733" w:type="dxa"/>
            <w:shd w:val="clear" w:color="auto" w:fill="auto"/>
          </w:tcPr>
          <w:p w14:paraId="68AA6206" w14:textId="3B2A9BE1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580 000 cykli.</w:t>
            </w:r>
          </w:p>
        </w:tc>
        <w:tc>
          <w:tcPr>
            <w:tcW w:w="3491" w:type="dxa"/>
            <w:shd w:val="clear" w:color="auto" w:fill="auto"/>
          </w:tcPr>
          <w:p w14:paraId="6B7F7152" w14:textId="5DAB3E01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5EB81693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2D067741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C19BA53" w14:textId="6CAADC74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Nominalny czas pracy</w:t>
            </w:r>
          </w:p>
        </w:tc>
        <w:tc>
          <w:tcPr>
            <w:tcW w:w="4733" w:type="dxa"/>
            <w:shd w:val="clear" w:color="auto" w:fill="auto"/>
          </w:tcPr>
          <w:p w14:paraId="320DE775" w14:textId="71D8468C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2 500 000 godzin.</w:t>
            </w:r>
          </w:p>
        </w:tc>
        <w:tc>
          <w:tcPr>
            <w:tcW w:w="3491" w:type="dxa"/>
            <w:shd w:val="clear" w:color="auto" w:fill="auto"/>
          </w:tcPr>
          <w:p w14:paraId="5A753D28" w14:textId="0D76A17B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22417286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4B48E75D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6E0B48D" w14:textId="1117652B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Sumaryczna ilość dysków</w:t>
            </w:r>
          </w:p>
        </w:tc>
        <w:tc>
          <w:tcPr>
            <w:tcW w:w="4733" w:type="dxa"/>
            <w:shd w:val="clear" w:color="auto" w:fill="auto"/>
          </w:tcPr>
          <w:p w14:paraId="4990E349" w14:textId="77777777" w:rsidR="00506FE5" w:rsidRPr="00FE1609" w:rsidRDefault="00506FE5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8 dysków twardych wielkości 3,5 cala klasy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enterprise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66C37FE" w14:textId="77777777" w:rsidR="00506FE5" w:rsidRPr="00FE1609" w:rsidRDefault="00506FE5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Wszystkie dyski muszą być obsługiwane przez jednostkę dyskową i współdziałającej z serwerem plików, zgodnie z wytycznymi firmy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Synology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57B4FED" w14:textId="10ACE843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https://www.synology.com/pl-pl/compatibility.</w:t>
            </w:r>
          </w:p>
        </w:tc>
        <w:tc>
          <w:tcPr>
            <w:tcW w:w="3491" w:type="dxa"/>
            <w:shd w:val="clear" w:color="auto" w:fill="auto"/>
          </w:tcPr>
          <w:p w14:paraId="56B6149B" w14:textId="1B1D9B7E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623B06A1" w14:textId="77777777" w:rsidTr="00FE1609">
        <w:tblPrEx>
          <w:jc w:val="left"/>
        </w:tblPrEx>
        <w:trPr>
          <w:trHeight w:val="229"/>
        </w:trPr>
        <w:tc>
          <w:tcPr>
            <w:tcW w:w="523" w:type="dxa"/>
            <w:shd w:val="clear" w:color="auto" w:fill="auto"/>
          </w:tcPr>
          <w:p w14:paraId="2F4F2E2E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4" w:type="dxa"/>
            <w:gridSpan w:val="3"/>
            <w:shd w:val="clear" w:color="auto" w:fill="auto"/>
          </w:tcPr>
          <w:p w14:paraId="6AD40119" w14:textId="742EF2A2" w:rsidR="00506FE5" w:rsidRPr="00506FE5" w:rsidRDefault="00506FE5">
            <w:pPr>
              <w:ind w:left="11" w:right="130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sz w:val="20"/>
                <w:szCs w:val="20"/>
              </w:rPr>
              <w:t>Dodatkowe warunki spełniające dla zestawu (jednostki z nośnikami)</w:t>
            </w:r>
          </w:p>
        </w:tc>
      </w:tr>
      <w:tr w:rsidR="00506FE5" w:rsidRPr="00506FE5" w14:paraId="47841681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3C81CEC9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AE6CF15" w14:textId="1AD2453C" w:rsidR="00506FE5" w:rsidRPr="00506FE5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Pochodzenie</w:t>
            </w:r>
          </w:p>
        </w:tc>
        <w:tc>
          <w:tcPr>
            <w:tcW w:w="4733" w:type="dxa"/>
            <w:shd w:val="clear" w:color="auto" w:fill="auto"/>
          </w:tcPr>
          <w:p w14:paraId="63A33F34" w14:textId="4BB1BB22" w:rsidR="00506FE5" w:rsidRPr="00506FE5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Zestaw jednostki z nośnikami musi być fabrycznie nowy i zamknięty. Nieużywany wcześniej w żadnych projektach</w:t>
            </w:r>
            <w:r w:rsidR="00E46A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1609">
              <w:rPr>
                <w:rFonts w:ascii="Tahoma" w:hAnsi="Tahoma" w:cs="Tahoma"/>
                <w:sz w:val="20"/>
                <w:szCs w:val="20"/>
              </w:rPr>
              <w:t>i nieużywan</w:t>
            </w:r>
            <w:r w:rsidR="00E46AFE">
              <w:rPr>
                <w:rFonts w:ascii="Tahoma" w:hAnsi="Tahoma" w:cs="Tahoma"/>
                <w:sz w:val="20"/>
                <w:szCs w:val="20"/>
              </w:rPr>
              <w:t>y</w:t>
            </w:r>
            <w:r w:rsidRPr="00FE1609">
              <w:rPr>
                <w:rFonts w:ascii="Tahoma" w:hAnsi="Tahoma" w:cs="Tahoma"/>
                <w:sz w:val="20"/>
                <w:szCs w:val="20"/>
              </w:rPr>
              <w:t xml:space="preserve"> przed dniem dostarczenia.</w:t>
            </w:r>
          </w:p>
        </w:tc>
        <w:tc>
          <w:tcPr>
            <w:tcW w:w="3491" w:type="dxa"/>
            <w:shd w:val="clear" w:color="auto" w:fill="auto"/>
          </w:tcPr>
          <w:p w14:paraId="08BCA149" w14:textId="389D0448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75BCDCDF" w14:textId="77777777" w:rsidTr="00FE1609">
        <w:tblPrEx>
          <w:jc w:val="left"/>
        </w:tblPrEx>
        <w:trPr>
          <w:trHeight w:val="124"/>
        </w:trPr>
        <w:tc>
          <w:tcPr>
            <w:tcW w:w="523" w:type="dxa"/>
            <w:shd w:val="clear" w:color="auto" w:fill="auto"/>
          </w:tcPr>
          <w:p w14:paraId="1AE4A81C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4" w:type="dxa"/>
            <w:gridSpan w:val="3"/>
            <w:shd w:val="clear" w:color="auto" w:fill="auto"/>
          </w:tcPr>
          <w:p w14:paraId="6F00334C" w14:textId="6D1163DD" w:rsidR="00506FE5" w:rsidRPr="00506FE5" w:rsidRDefault="00506FE5">
            <w:pPr>
              <w:ind w:left="11" w:right="130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sz w:val="20"/>
                <w:szCs w:val="20"/>
              </w:rPr>
              <w:t>Dołączony do zestawu karta rozszerzeń M.2 SSD z nośnikami</w:t>
            </w:r>
          </w:p>
        </w:tc>
      </w:tr>
      <w:tr w:rsidR="00506FE5" w:rsidRPr="00506FE5" w14:paraId="4A3F06A8" w14:textId="77777777" w:rsidTr="00FE1609">
        <w:tblPrEx>
          <w:jc w:val="left"/>
        </w:tblPrEx>
        <w:trPr>
          <w:trHeight w:val="760"/>
        </w:trPr>
        <w:tc>
          <w:tcPr>
            <w:tcW w:w="523" w:type="dxa"/>
            <w:shd w:val="clear" w:color="auto" w:fill="auto"/>
          </w:tcPr>
          <w:p w14:paraId="0E81602D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453557F" w14:textId="0C49C504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Typ i kompatybilność</w:t>
            </w:r>
          </w:p>
        </w:tc>
        <w:tc>
          <w:tcPr>
            <w:tcW w:w="4733" w:type="dxa"/>
            <w:shd w:val="clear" w:color="auto" w:fill="auto"/>
          </w:tcPr>
          <w:p w14:paraId="5C03B6FC" w14:textId="0517E427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Dedykowana karta współpracująca z serwerem plików w posiadaniu Zamawiającego: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Synology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RS18017xs+</w:t>
            </w:r>
          </w:p>
        </w:tc>
        <w:tc>
          <w:tcPr>
            <w:tcW w:w="3491" w:type="dxa"/>
            <w:shd w:val="clear" w:color="auto" w:fill="auto"/>
          </w:tcPr>
          <w:p w14:paraId="158FD730" w14:textId="5E2EC895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177664E3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32A1016F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5C0BFD6" w14:textId="00985A67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Interfejs magistrali hosta</w:t>
            </w:r>
          </w:p>
        </w:tc>
        <w:tc>
          <w:tcPr>
            <w:tcW w:w="4733" w:type="dxa"/>
            <w:shd w:val="clear" w:color="auto" w:fill="auto"/>
          </w:tcPr>
          <w:p w14:paraId="2E8C5DA5" w14:textId="6FD0D7AA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PCIe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2.0 x8.</w:t>
            </w:r>
          </w:p>
        </w:tc>
        <w:tc>
          <w:tcPr>
            <w:tcW w:w="3491" w:type="dxa"/>
            <w:shd w:val="clear" w:color="auto" w:fill="auto"/>
          </w:tcPr>
          <w:p w14:paraId="59F141CE" w14:textId="43D1E4A7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72F874B5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1DEE901D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41B57F7" w14:textId="39EE8214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Profil karty</w:t>
            </w:r>
          </w:p>
        </w:tc>
        <w:tc>
          <w:tcPr>
            <w:tcW w:w="4733" w:type="dxa"/>
            <w:shd w:val="clear" w:color="auto" w:fill="auto"/>
          </w:tcPr>
          <w:p w14:paraId="080A77C0" w14:textId="0E011F3F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Nisko i pełnej wysokości.</w:t>
            </w:r>
          </w:p>
        </w:tc>
        <w:tc>
          <w:tcPr>
            <w:tcW w:w="3491" w:type="dxa"/>
            <w:shd w:val="clear" w:color="auto" w:fill="auto"/>
          </w:tcPr>
          <w:p w14:paraId="14A0AC23" w14:textId="663DC36A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2F3B2CE5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070831C4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069F27C" w14:textId="5C186F87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Interfejs pamięci masowej</w:t>
            </w:r>
          </w:p>
        </w:tc>
        <w:tc>
          <w:tcPr>
            <w:tcW w:w="4733" w:type="dxa"/>
            <w:shd w:val="clear" w:color="auto" w:fill="auto"/>
          </w:tcPr>
          <w:p w14:paraId="5B88676C" w14:textId="307B7E5D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SATA.</w:t>
            </w:r>
          </w:p>
        </w:tc>
        <w:tc>
          <w:tcPr>
            <w:tcW w:w="3491" w:type="dxa"/>
            <w:shd w:val="clear" w:color="auto" w:fill="auto"/>
          </w:tcPr>
          <w:p w14:paraId="1AF4750D" w14:textId="6A7EB729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4F3766FF" w14:textId="77777777" w:rsidTr="00FE1609">
        <w:tblPrEx>
          <w:jc w:val="left"/>
        </w:tblPrEx>
        <w:trPr>
          <w:trHeight w:val="243"/>
        </w:trPr>
        <w:tc>
          <w:tcPr>
            <w:tcW w:w="523" w:type="dxa"/>
            <w:shd w:val="clear" w:color="auto" w:fill="auto"/>
          </w:tcPr>
          <w:p w14:paraId="49F2AE8D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E1F4524" w14:textId="0CAB73FB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Obsługiwane obudowy</w:t>
            </w:r>
          </w:p>
        </w:tc>
        <w:tc>
          <w:tcPr>
            <w:tcW w:w="4733" w:type="dxa"/>
            <w:shd w:val="clear" w:color="auto" w:fill="auto"/>
          </w:tcPr>
          <w:p w14:paraId="10AC61D4" w14:textId="288D0E85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Wszystkie formaty: 2280 / 2260 / 2242.</w:t>
            </w:r>
          </w:p>
        </w:tc>
        <w:tc>
          <w:tcPr>
            <w:tcW w:w="3491" w:type="dxa"/>
            <w:shd w:val="clear" w:color="auto" w:fill="auto"/>
          </w:tcPr>
          <w:p w14:paraId="4031BD49" w14:textId="1A459130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5C38DD89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5C6F46EE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4010376" w14:textId="4672CFD8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Typ i liczba </w:t>
            </w:r>
            <w:proofErr w:type="gramStart"/>
            <w:r w:rsidRPr="00FE1609">
              <w:rPr>
                <w:rFonts w:ascii="Tahoma" w:hAnsi="Tahoma" w:cs="Tahoma"/>
                <w:sz w:val="20"/>
                <w:szCs w:val="20"/>
              </w:rPr>
              <w:t>złączy</w:t>
            </w:r>
            <w:proofErr w:type="gramEnd"/>
          </w:p>
        </w:tc>
        <w:tc>
          <w:tcPr>
            <w:tcW w:w="4733" w:type="dxa"/>
            <w:shd w:val="clear" w:color="auto" w:fill="auto"/>
          </w:tcPr>
          <w:p w14:paraId="25EE8808" w14:textId="3D9C6EE8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M-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key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, 2 gniazda.</w:t>
            </w:r>
          </w:p>
        </w:tc>
        <w:tc>
          <w:tcPr>
            <w:tcW w:w="3491" w:type="dxa"/>
            <w:shd w:val="clear" w:color="auto" w:fill="auto"/>
          </w:tcPr>
          <w:p w14:paraId="4AE55D4B" w14:textId="79DFAA7D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64443240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054DB79A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1894652" w14:textId="3557812A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Dołączone do karty rozszerzeń nośniki</w:t>
            </w:r>
          </w:p>
        </w:tc>
        <w:tc>
          <w:tcPr>
            <w:tcW w:w="4733" w:type="dxa"/>
            <w:shd w:val="clear" w:color="auto" w:fill="auto"/>
          </w:tcPr>
          <w:p w14:paraId="7902FBA6" w14:textId="77777777" w:rsidR="00506FE5" w:rsidRPr="00FE1609" w:rsidRDefault="00506FE5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2 nośniki M.2 2280 klasy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enterprise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A5B742E" w14:textId="027D15E1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Nośniki muszą być obsługiwane przez serwer plików, zgodnie z wytycznymi firmy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Synology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wskazanej na stronie internetowej https://www.synology.com/pl-pl/compatibility.</w:t>
            </w:r>
          </w:p>
        </w:tc>
        <w:tc>
          <w:tcPr>
            <w:tcW w:w="3491" w:type="dxa"/>
            <w:shd w:val="clear" w:color="auto" w:fill="auto"/>
          </w:tcPr>
          <w:p w14:paraId="0184F1FD" w14:textId="149C6544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50AEDA72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797593ED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EB8F51E" w14:textId="13BD14E9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Stan</w:t>
            </w:r>
          </w:p>
        </w:tc>
        <w:tc>
          <w:tcPr>
            <w:tcW w:w="4733" w:type="dxa"/>
            <w:shd w:val="clear" w:color="auto" w:fill="auto"/>
          </w:tcPr>
          <w:p w14:paraId="08A049DB" w14:textId="57D7DCA7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Fabrycznie nowe, nieotwierane i nieużywane przed dniem dostarczenia. Muszą pochodzić z oficjalnego kanału sprzedaży producenta na rynek polski.</w:t>
            </w:r>
          </w:p>
        </w:tc>
        <w:tc>
          <w:tcPr>
            <w:tcW w:w="3491" w:type="dxa"/>
            <w:shd w:val="clear" w:color="auto" w:fill="auto"/>
          </w:tcPr>
          <w:p w14:paraId="083E14C1" w14:textId="4EE58BE3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0B13CCEA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426473B2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2B75B71" w14:textId="0F38D161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Rodzaj nośnika</w:t>
            </w:r>
          </w:p>
        </w:tc>
        <w:tc>
          <w:tcPr>
            <w:tcW w:w="4733" w:type="dxa"/>
            <w:shd w:val="clear" w:color="auto" w:fill="auto"/>
          </w:tcPr>
          <w:p w14:paraId="6F3BC77A" w14:textId="11C5407F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Półprzewodnikowy SSD.</w:t>
            </w:r>
          </w:p>
        </w:tc>
        <w:tc>
          <w:tcPr>
            <w:tcW w:w="3491" w:type="dxa"/>
            <w:shd w:val="clear" w:color="auto" w:fill="auto"/>
          </w:tcPr>
          <w:p w14:paraId="636093D2" w14:textId="5734676B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73DBA98E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530E8E75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07BF3FF" w14:textId="5747FBD6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Pojemność</w:t>
            </w:r>
          </w:p>
        </w:tc>
        <w:tc>
          <w:tcPr>
            <w:tcW w:w="4733" w:type="dxa"/>
            <w:shd w:val="clear" w:color="auto" w:fill="auto"/>
          </w:tcPr>
          <w:p w14:paraId="5E4C6124" w14:textId="7F952751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480 GB.</w:t>
            </w:r>
          </w:p>
        </w:tc>
        <w:tc>
          <w:tcPr>
            <w:tcW w:w="3491" w:type="dxa"/>
            <w:shd w:val="clear" w:color="auto" w:fill="auto"/>
          </w:tcPr>
          <w:p w14:paraId="3337844F" w14:textId="1070598D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3E61C6BB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4B169524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C64671C" w14:textId="181241D1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Wydajność</w:t>
            </w:r>
          </w:p>
        </w:tc>
        <w:tc>
          <w:tcPr>
            <w:tcW w:w="4733" w:type="dxa"/>
            <w:shd w:val="clear" w:color="auto" w:fill="auto"/>
          </w:tcPr>
          <w:p w14:paraId="0F73BE47" w14:textId="77777777" w:rsidR="00506FE5" w:rsidRPr="00FE1609" w:rsidRDefault="00506FE5" w:rsidP="00506FE5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odczyt sekwencyjny 500 MB/s.</w:t>
            </w:r>
          </w:p>
          <w:p w14:paraId="72D47FA0" w14:textId="66576AFB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zapis sekwencyjny 400 MB/s.</w:t>
            </w:r>
          </w:p>
        </w:tc>
        <w:tc>
          <w:tcPr>
            <w:tcW w:w="3491" w:type="dxa"/>
            <w:shd w:val="clear" w:color="auto" w:fill="auto"/>
          </w:tcPr>
          <w:p w14:paraId="5D3110E3" w14:textId="41283C5B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25753E45" w14:textId="77777777" w:rsidTr="00FE1609">
        <w:tblPrEx>
          <w:jc w:val="left"/>
        </w:tblPrEx>
        <w:trPr>
          <w:trHeight w:val="33"/>
        </w:trPr>
        <w:tc>
          <w:tcPr>
            <w:tcW w:w="523" w:type="dxa"/>
            <w:shd w:val="clear" w:color="auto" w:fill="auto"/>
          </w:tcPr>
          <w:p w14:paraId="5E8C4EFF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7BF790F" w14:textId="42AFFA12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Interfejs</w:t>
            </w:r>
          </w:p>
        </w:tc>
        <w:tc>
          <w:tcPr>
            <w:tcW w:w="4733" w:type="dxa"/>
            <w:shd w:val="clear" w:color="auto" w:fill="auto"/>
          </w:tcPr>
          <w:p w14:paraId="179407EC" w14:textId="74196B0A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SATA 6G (trzeciej generacji).</w:t>
            </w:r>
          </w:p>
        </w:tc>
        <w:tc>
          <w:tcPr>
            <w:tcW w:w="3491" w:type="dxa"/>
            <w:shd w:val="clear" w:color="auto" w:fill="auto"/>
          </w:tcPr>
          <w:p w14:paraId="2500A98D" w14:textId="3FA0497F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09BB4470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2B40733E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291D0C3" w14:textId="0E2C4B0F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Typ</w:t>
            </w:r>
          </w:p>
        </w:tc>
        <w:tc>
          <w:tcPr>
            <w:tcW w:w="4733" w:type="dxa"/>
            <w:shd w:val="clear" w:color="auto" w:fill="auto"/>
          </w:tcPr>
          <w:p w14:paraId="0F02AE5F" w14:textId="54482BA1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M.2 2280.</w:t>
            </w:r>
          </w:p>
        </w:tc>
        <w:tc>
          <w:tcPr>
            <w:tcW w:w="3491" w:type="dxa"/>
            <w:shd w:val="clear" w:color="auto" w:fill="auto"/>
          </w:tcPr>
          <w:p w14:paraId="74E82AB4" w14:textId="03307032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63A0693E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359F6E11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04E4ADB" w14:textId="6FBEADA1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Klasyfikacja wytrzymałości </w:t>
            </w: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(zapisy w okresie istnienia)</w:t>
            </w:r>
          </w:p>
        </w:tc>
        <w:tc>
          <w:tcPr>
            <w:tcW w:w="4733" w:type="dxa"/>
            <w:shd w:val="clear" w:color="auto" w:fill="auto"/>
          </w:tcPr>
          <w:p w14:paraId="169A94BE" w14:textId="0117FA25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Minimum 1 PBW.</w:t>
            </w:r>
          </w:p>
        </w:tc>
        <w:tc>
          <w:tcPr>
            <w:tcW w:w="3491" w:type="dxa"/>
            <w:shd w:val="clear" w:color="auto" w:fill="auto"/>
          </w:tcPr>
          <w:p w14:paraId="4349070D" w14:textId="744CE695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1756A7EF" w14:textId="77777777" w:rsidTr="00FE1609">
        <w:tblPrEx>
          <w:jc w:val="left"/>
        </w:tblPrEx>
        <w:trPr>
          <w:trHeight w:val="58"/>
        </w:trPr>
        <w:tc>
          <w:tcPr>
            <w:tcW w:w="523" w:type="dxa"/>
            <w:shd w:val="clear" w:color="auto" w:fill="auto"/>
          </w:tcPr>
          <w:p w14:paraId="2E5EDF99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8B4AFE6" w14:textId="0FE40C46" w:rsidR="00506FE5" w:rsidRPr="00FE1609" w:rsidRDefault="00506FE5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Nominalny czas pracy</w:t>
            </w:r>
          </w:p>
        </w:tc>
        <w:tc>
          <w:tcPr>
            <w:tcW w:w="4733" w:type="dxa"/>
            <w:shd w:val="clear" w:color="auto" w:fill="auto"/>
          </w:tcPr>
          <w:p w14:paraId="16CCD0B1" w14:textId="3AB7A110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2 000 000 godzin.</w:t>
            </w:r>
          </w:p>
        </w:tc>
        <w:tc>
          <w:tcPr>
            <w:tcW w:w="3491" w:type="dxa"/>
            <w:shd w:val="clear" w:color="auto" w:fill="auto"/>
          </w:tcPr>
          <w:p w14:paraId="4A6ECA60" w14:textId="4536D9B8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50BA1670" w14:textId="77777777" w:rsidTr="00FE1609">
        <w:tblPrEx>
          <w:jc w:val="left"/>
        </w:tblPrEx>
        <w:trPr>
          <w:trHeight w:val="24"/>
        </w:trPr>
        <w:tc>
          <w:tcPr>
            <w:tcW w:w="523" w:type="dxa"/>
            <w:shd w:val="clear" w:color="auto" w:fill="auto"/>
          </w:tcPr>
          <w:p w14:paraId="780BB49C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4" w:type="dxa"/>
            <w:gridSpan w:val="3"/>
            <w:shd w:val="clear" w:color="auto" w:fill="auto"/>
          </w:tcPr>
          <w:p w14:paraId="7F007CA1" w14:textId="72982640" w:rsidR="00506FE5" w:rsidRPr="00FE1609" w:rsidRDefault="00506FE5">
            <w:pPr>
              <w:ind w:left="11" w:right="13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bCs/>
                <w:sz w:val="20"/>
                <w:szCs w:val="20"/>
              </w:rPr>
              <w:t>Warunki gwarancji</w:t>
            </w:r>
          </w:p>
        </w:tc>
      </w:tr>
      <w:tr w:rsidR="00506FE5" w:rsidRPr="00506FE5" w14:paraId="0D97BB8D" w14:textId="77777777" w:rsidTr="00E46AFE">
        <w:tblPrEx>
          <w:jc w:val="left"/>
        </w:tblPrEx>
        <w:trPr>
          <w:trHeight w:val="848"/>
        </w:trPr>
        <w:tc>
          <w:tcPr>
            <w:tcW w:w="523" w:type="dxa"/>
            <w:shd w:val="clear" w:color="auto" w:fill="auto"/>
          </w:tcPr>
          <w:p w14:paraId="09C90388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F992D9A" w14:textId="7399F643" w:rsidR="00506FE5" w:rsidRPr="00FE1609" w:rsidRDefault="00506FE5" w:rsidP="00FE1609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Dotyczy jednostki z zainstalowanymi nośnikami</w:t>
            </w:r>
          </w:p>
        </w:tc>
        <w:tc>
          <w:tcPr>
            <w:tcW w:w="4733" w:type="dxa"/>
            <w:shd w:val="clear" w:color="auto" w:fill="auto"/>
          </w:tcPr>
          <w:p w14:paraId="32776BCD" w14:textId="2A624B5F" w:rsidR="00506FE5" w:rsidRPr="00FE1609" w:rsidRDefault="005F5A0F" w:rsidP="00E46AFE">
            <w:pPr>
              <w:spacing w:line="259" w:lineRule="auto"/>
              <w:ind w:left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5A0F">
              <w:rPr>
                <w:rFonts w:ascii="Tahoma" w:hAnsi="Tahoma" w:cs="Tahoma"/>
                <w:sz w:val="20"/>
                <w:szCs w:val="20"/>
              </w:rPr>
              <w:t>Minimum 60-miesięczna Gwarancja Producenta lub autoryzowanego dystrybutora z gwarancją wymiany uszkodzonego sprzętu następnego dnia roboczego (tzw. NBD).</w:t>
            </w:r>
          </w:p>
        </w:tc>
        <w:tc>
          <w:tcPr>
            <w:tcW w:w="3491" w:type="dxa"/>
            <w:shd w:val="clear" w:color="auto" w:fill="auto"/>
          </w:tcPr>
          <w:p w14:paraId="2A6F5EE2" w14:textId="1DBAF91C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39BA343E" w14:textId="77777777" w:rsidTr="00FE1609">
        <w:tblPrEx>
          <w:jc w:val="left"/>
        </w:tblPrEx>
        <w:trPr>
          <w:trHeight w:val="281"/>
        </w:trPr>
        <w:tc>
          <w:tcPr>
            <w:tcW w:w="523" w:type="dxa"/>
            <w:shd w:val="clear" w:color="auto" w:fill="auto"/>
          </w:tcPr>
          <w:p w14:paraId="06A8B7FC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1A6DFBE" w14:textId="74896D42" w:rsidR="00506FE5" w:rsidRPr="00FE1609" w:rsidRDefault="00506FE5" w:rsidP="00FE1609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Dotyczy karty rozszerzeń M.2 SSD</w:t>
            </w:r>
          </w:p>
        </w:tc>
        <w:tc>
          <w:tcPr>
            <w:tcW w:w="4733" w:type="dxa"/>
            <w:shd w:val="clear" w:color="auto" w:fill="auto"/>
          </w:tcPr>
          <w:p w14:paraId="49E24168" w14:textId="38DF4095" w:rsidR="00506FE5" w:rsidRPr="00FE1609" w:rsidRDefault="00506FE5" w:rsidP="00FE1609">
            <w:pPr>
              <w:spacing w:line="259" w:lineRule="auto"/>
              <w:ind w:left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36-miesięczna Gwarancja Producenta.</w:t>
            </w:r>
          </w:p>
        </w:tc>
        <w:tc>
          <w:tcPr>
            <w:tcW w:w="3491" w:type="dxa"/>
            <w:shd w:val="clear" w:color="auto" w:fill="auto"/>
          </w:tcPr>
          <w:p w14:paraId="07F41444" w14:textId="28F35FF8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506FE5" w:rsidRPr="00506FE5" w14:paraId="6E70D9D4" w14:textId="77777777" w:rsidTr="00FE1609">
        <w:tblPrEx>
          <w:jc w:val="left"/>
        </w:tblPrEx>
        <w:trPr>
          <w:trHeight w:val="814"/>
        </w:trPr>
        <w:tc>
          <w:tcPr>
            <w:tcW w:w="523" w:type="dxa"/>
            <w:shd w:val="clear" w:color="auto" w:fill="auto"/>
          </w:tcPr>
          <w:p w14:paraId="6D8B77B0" w14:textId="77777777" w:rsidR="00506FE5" w:rsidRPr="00506FE5" w:rsidRDefault="00506FE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A7B7E98" w14:textId="60F1AE30" w:rsidR="00506FE5" w:rsidRPr="00FE1609" w:rsidRDefault="00506FE5" w:rsidP="00FE1609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Dotyczy nośników do karty rozszerzeń</w:t>
            </w:r>
          </w:p>
        </w:tc>
        <w:tc>
          <w:tcPr>
            <w:tcW w:w="4733" w:type="dxa"/>
            <w:shd w:val="clear" w:color="auto" w:fill="auto"/>
          </w:tcPr>
          <w:p w14:paraId="17A35C40" w14:textId="77777777" w:rsidR="00506FE5" w:rsidRPr="00FE1609" w:rsidRDefault="00506FE5" w:rsidP="00506FE5">
            <w:pPr>
              <w:spacing w:line="259" w:lineRule="auto"/>
              <w:ind w:left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Minimum 60-miesięczna Gwarancja Producenta.</w:t>
            </w:r>
          </w:p>
          <w:p w14:paraId="0EB4572D" w14:textId="7116CA48" w:rsidR="00506FE5" w:rsidRPr="00FE1609" w:rsidRDefault="00506FE5" w:rsidP="00506FE5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Okres gwarancji liczony będzie od daty sporządzenia protokołu zdawczo-odbiorczego przedmiotu zamówienia.</w:t>
            </w:r>
          </w:p>
        </w:tc>
        <w:tc>
          <w:tcPr>
            <w:tcW w:w="3491" w:type="dxa"/>
            <w:shd w:val="clear" w:color="auto" w:fill="auto"/>
          </w:tcPr>
          <w:p w14:paraId="3781178A" w14:textId="1BB57ACC" w:rsidR="00506FE5" w:rsidRPr="00506FE5" w:rsidRDefault="00506FE5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</w:tbl>
    <w:p w14:paraId="530740AA" w14:textId="06D5D56C" w:rsidR="00506FE5" w:rsidRDefault="00506FE5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69570A" w14:textId="77777777" w:rsidR="00506FE5" w:rsidRDefault="00506FE5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br w:type="page"/>
      </w:r>
    </w:p>
    <w:p w14:paraId="2ABBEF3E" w14:textId="77777777" w:rsidR="0036029B" w:rsidRPr="00F84F1D" w:rsidRDefault="0036029B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848ADD2" w14:textId="475502DF" w:rsidR="00A26363" w:rsidRPr="00F84F1D" w:rsidRDefault="00A26363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</w:t>
      </w:r>
      <w:r w:rsidR="00F84F1D"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 w:rsidR="00171D46">
        <w:rPr>
          <w:rFonts w:ascii="Tahoma" w:eastAsia="Calibri" w:hAnsi="Tahoma" w:cs="Tahoma"/>
          <w:b/>
          <w:sz w:val="20"/>
          <w:szCs w:val="20"/>
          <w:u w:val="single"/>
        </w:rPr>
        <w:t>3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693760A3" w14:textId="235BFE7A" w:rsidR="005B5A71" w:rsidRDefault="005B5A71" w:rsidP="005B5A71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BE3417">
        <w:rPr>
          <w:rFonts w:ascii="Tahoma" w:eastAsia="Calibri" w:hAnsi="Tahoma" w:cs="Tahoma"/>
          <w:sz w:val="20"/>
          <w:szCs w:val="20"/>
          <w:lang w:eastAsia="en-US"/>
        </w:rPr>
        <w:t>3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.A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12"/>
        <w:gridCol w:w="2835"/>
        <w:gridCol w:w="3685"/>
      </w:tblGrid>
      <w:tr w:rsidR="005B5A71" w14:paraId="66662E64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2A48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C734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CE75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produktu, model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6407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Opis szczegółowy odpowiadający wymaganiom określonym w OPZ</w:t>
            </w:r>
          </w:p>
        </w:tc>
      </w:tr>
      <w:tr w:rsidR="005B5A71" w14:paraId="7BD89297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7F6" w14:textId="77777777" w:rsidR="005B5A71" w:rsidRDefault="005B5A71" w:rsidP="00A77F4B">
            <w:pPr>
              <w:pStyle w:val="Akapitzlist"/>
              <w:numPr>
                <w:ilvl w:val="0"/>
                <w:numId w:val="5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8F50" w14:textId="77777777" w:rsidR="005B5A71" w:rsidRDefault="005B5A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Zapora ogniowa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CF25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AB89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3E7C934E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C2BF944" w14:textId="77777777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KRYTERIUM NR 1 – ŁĄCZNA CENA BRUTTO</w:t>
      </w:r>
    </w:p>
    <w:p w14:paraId="4E068F0D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6CAACE65" w14:textId="1B3E6384" w:rsidR="005B5A71" w:rsidRDefault="005B5A71" w:rsidP="005B5A71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BE3417">
        <w:rPr>
          <w:rFonts w:ascii="Tahoma" w:eastAsia="Calibri" w:hAnsi="Tahoma" w:cs="Tahoma"/>
          <w:sz w:val="20"/>
          <w:szCs w:val="20"/>
          <w:lang w:eastAsia="en-US"/>
        </w:rPr>
        <w:t>3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.B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99"/>
        <w:gridCol w:w="1183"/>
        <w:gridCol w:w="1323"/>
        <w:gridCol w:w="1302"/>
        <w:gridCol w:w="1418"/>
        <w:gridCol w:w="1576"/>
      </w:tblGrid>
      <w:tr w:rsidR="005B5A71" w14:paraId="1FEC297A" w14:textId="77777777" w:rsidTr="005B5A71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EF6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2B4A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81A4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1631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0D5B36B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7F4DAC1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 sztukę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EA5C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BCF1" w14:textId="77777777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4D832425" w14:textId="77777777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3B0E7AEE" w14:textId="15B36C2B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(Stawka 23 % - wartość liczona wg. zasady: kol. 5 x 23 % </w:t>
            </w:r>
            <w:proofErr w:type="gramStart"/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VAT )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DC5F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44A8EF2B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5B5A71" w14:paraId="20341153" w14:textId="77777777" w:rsidTr="005B5A71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F38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6374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11B5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524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3BA6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F838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369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5B5A71" w14:paraId="1CA04101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CEC" w14:textId="77777777" w:rsidR="005B5A71" w:rsidRDefault="005B5A71" w:rsidP="00A77F4B">
            <w:pPr>
              <w:pStyle w:val="Akapitzlist"/>
              <w:numPr>
                <w:ilvl w:val="0"/>
                <w:numId w:val="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6CF4" w14:textId="77777777" w:rsidR="005B5A71" w:rsidRDefault="005B5A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Zapora ogniowa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8E5A" w14:textId="77777777" w:rsidR="005B5A71" w:rsidRDefault="005B5A71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sztuka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7FF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1A8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2B7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14D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5B5A71" w14:paraId="66CBAFE5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8886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4942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34E1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75A8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04F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BF9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7B3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2F27D8EC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B9A024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>
        <w:rPr>
          <w:rFonts w:ascii="Tahoma" w:eastAsia="Calibri" w:hAnsi="Tahoma" w:cs="Tahoma"/>
          <w:sz w:val="20"/>
          <w:szCs w:val="20"/>
        </w:rPr>
        <w:t xml:space="preserve"> ………………</w:t>
      </w:r>
      <w:proofErr w:type="gramStart"/>
      <w:r>
        <w:rPr>
          <w:rFonts w:ascii="Tahoma" w:eastAsia="Calibri" w:hAnsi="Tahoma" w:cs="Tahoma"/>
          <w:sz w:val="20"/>
          <w:szCs w:val="20"/>
        </w:rPr>
        <w:t>…….</w:t>
      </w:r>
      <w:proofErr w:type="gramEnd"/>
      <w:r>
        <w:rPr>
          <w:rFonts w:ascii="Tahoma" w:eastAsia="Calibri" w:hAnsi="Tahoma" w:cs="Tahoma"/>
          <w:sz w:val="20"/>
          <w:szCs w:val="20"/>
        </w:rPr>
        <w:t>……………………………………………………… zł</w:t>
      </w:r>
    </w:p>
    <w:p w14:paraId="3A4146B7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</w:t>
      </w:r>
      <w:proofErr w:type="gramStart"/>
      <w:r>
        <w:rPr>
          <w:rFonts w:ascii="Tahoma" w:eastAsia="Calibri" w:hAnsi="Tahoma" w:cs="Tahoma"/>
          <w:sz w:val="20"/>
          <w:szCs w:val="20"/>
        </w:rPr>
        <w:t>…….</w:t>
      </w:r>
      <w:proofErr w:type="gramEnd"/>
      <w:r>
        <w:rPr>
          <w:rFonts w:ascii="Tahoma" w:eastAsia="Calibri" w:hAnsi="Tahoma" w:cs="Tahoma"/>
          <w:sz w:val="20"/>
          <w:szCs w:val="20"/>
        </w:rPr>
        <w:t>…………………………………………………………..).</w:t>
      </w:r>
    </w:p>
    <w:p w14:paraId="7542B8D0" w14:textId="1ACB7C9E" w:rsidR="005B5A71" w:rsidRDefault="005B5A71" w:rsidP="005B5A71">
      <w:pPr>
        <w:rPr>
          <w:rFonts w:ascii="Tahoma" w:hAnsi="Tahoma" w:cs="Tahoma"/>
        </w:rPr>
      </w:pPr>
    </w:p>
    <w:p w14:paraId="7E8EBC78" w14:textId="7E4D7E60" w:rsidR="00CD4A97" w:rsidRDefault="00CD4A97" w:rsidP="00CD4A97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KRYTERIUM NR 2 – </w:t>
      </w:r>
      <w:r w:rsidR="00BE3417" w:rsidRPr="00BE3417">
        <w:rPr>
          <w:rFonts w:ascii="Tahoma" w:hAnsi="Tahoma" w:cs="Tahoma"/>
          <w:b/>
          <w:u w:val="single"/>
        </w:rPr>
        <w:t>KLASTER I SYNCHRONIZACJA</w:t>
      </w:r>
    </w:p>
    <w:p w14:paraId="0B788AA0" w14:textId="7DF62FE4" w:rsidR="00CD4A97" w:rsidRDefault="00CD4A97" w:rsidP="005B5A71">
      <w:pPr>
        <w:rPr>
          <w:rFonts w:ascii="Tahoma" w:hAnsi="Tahoma" w:cs="Tahoma"/>
        </w:rPr>
      </w:pPr>
    </w:p>
    <w:p w14:paraId="600170D3" w14:textId="77777777" w:rsidR="00BE3417" w:rsidRDefault="00BE3417" w:rsidP="005B5A71">
      <w:pPr>
        <w:rPr>
          <w:rFonts w:ascii="Tahoma" w:hAnsi="Tahoma" w:cs="Tahoma"/>
          <w:sz w:val="20"/>
          <w:szCs w:val="20"/>
        </w:rPr>
      </w:pPr>
      <w:r w:rsidRPr="00FE1609">
        <w:rPr>
          <w:rFonts w:ascii="Tahoma" w:hAnsi="Tahoma" w:cs="Tahoma"/>
          <w:sz w:val="20"/>
          <w:szCs w:val="20"/>
        </w:rPr>
        <w:t>System pozwalający na zestawienie w klaster Active-Active oraz włączenie synchronizacji sesji firewall</w:t>
      </w:r>
      <w:r>
        <w:rPr>
          <w:rFonts w:ascii="Tahoma" w:hAnsi="Tahoma" w:cs="Tahoma"/>
          <w:sz w:val="20"/>
          <w:szCs w:val="20"/>
        </w:rPr>
        <w:t xml:space="preserve">: </w:t>
      </w:r>
    </w:p>
    <w:p w14:paraId="1691A84F" w14:textId="77777777" w:rsidR="00BE3417" w:rsidRDefault="00BE3417" w:rsidP="005B5A71">
      <w:pPr>
        <w:rPr>
          <w:rFonts w:ascii="Tahoma" w:hAnsi="Tahoma" w:cs="Tahoma"/>
          <w:sz w:val="20"/>
          <w:szCs w:val="20"/>
        </w:rPr>
      </w:pPr>
    </w:p>
    <w:p w14:paraId="68984A51" w14:textId="32523395" w:rsidR="00BE3417" w:rsidRPr="00F20ECF" w:rsidRDefault="00BE3417" w:rsidP="005B5A71">
      <w:pPr>
        <w:rPr>
          <w:rFonts w:ascii="Tahoma" w:hAnsi="Tahoma" w:cs="Tahoma"/>
          <w:b/>
          <w:bCs/>
          <w:sz w:val="20"/>
          <w:szCs w:val="20"/>
        </w:rPr>
      </w:pPr>
      <w:r w:rsidRPr="00F20ECF">
        <w:rPr>
          <w:rFonts w:ascii="Tahoma" w:hAnsi="Tahoma" w:cs="Tahoma"/>
          <w:b/>
          <w:bCs/>
          <w:sz w:val="20"/>
          <w:szCs w:val="20"/>
        </w:rPr>
        <w:t>spełnia/nie spełnia *</w:t>
      </w:r>
    </w:p>
    <w:p w14:paraId="5E159F57" w14:textId="77777777" w:rsidR="00CD4A97" w:rsidRDefault="00CD4A97" w:rsidP="005B5A71">
      <w:pPr>
        <w:rPr>
          <w:rFonts w:ascii="Tahoma" w:hAnsi="Tahoma" w:cs="Tahoma"/>
        </w:rPr>
      </w:pPr>
    </w:p>
    <w:p w14:paraId="7FD5D190" w14:textId="437C8696" w:rsidR="005B5A71" w:rsidRDefault="005B5A71" w:rsidP="005B5A71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KRYTERIUM NR </w:t>
      </w:r>
      <w:r w:rsidR="00CD4A97">
        <w:rPr>
          <w:rFonts w:ascii="Tahoma" w:hAnsi="Tahoma" w:cs="Tahoma"/>
          <w:b/>
          <w:u w:val="single"/>
        </w:rPr>
        <w:t>3</w:t>
      </w:r>
      <w:r>
        <w:rPr>
          <w:rFonts w:ascii="Tahoma" w:hAnsi="Tahoma" w:cs="Tahoma"/>
          <w:b/>
          <w:u w:val="single"/>
        </w:rPr>
        <w:t xml:space="preserve"> – OKRES GWARANCJI</w:t>
      </w:r>
    </w:p>
    <w:p w14:paraId="60762A01" w14:textId="77777777" w:rsidR="00FE18C5" w:rsidRDefault="00FE18C5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8D56BC9" w14:textId="61EB92F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Okres gwarancji: …………………… miesięcy.</w:t>
      </w:r>
    </w:p>
    <w:p w14:paraId="3E94DC34" w14:textId="4CBD3DF9" w:rsidR="00626D42" w:rsidRDefault="00626D42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br w:type="page"/>
      </w:r>
    </w:p>
    <w:p w14:paraId="12FF4B5B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FD09D17" w14:textId="18BF365B" w:rsidR="005B5A71" w:rsidRPr="00FE1609" w:rsidRDefault="005B5A71" w:rsidP="00FE1609">
      <w:pPr>
        <w:rPr>
          <w:rFonts w:ascii="Tahoma" w:hAnsi="Tahoma" w:cs="Tahoma"/>
          <w:b/>
          <w:sz w:val="20"/>
          <w:szCs w:val="20"/>
        </w:rPr>
      </w:pPr>
      <w:r w:rsidRPr="00FE1609">
        <w:rPr>
          <w:rFonts w:ascii="Tahoma" w:hAnsi="Tahoma" w:cs="Tahoma"/>
          <w:b/>
          <w:sz w:val="20"/>
          <w:szCs w:val="20"/>
        </w:rPr>
        <w:t>Dane techniczne oferowanej zapory ogniowej</w:t>
      </w:r>
      <w:r w:rsidR="00BE3417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TableGrid"/>
        <w:tblW w:w="104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68" w:type="dxa"/>
          <w:right w:w="36" w:type="dxa"/>
        </w:tblCellMar>
        <w:tblLook w:val="04A0" w:firstRow="1" w:lastRow="0" w:firstColumn="1" w:lastColumn="0" w:noHBand="0" w:noVBand="1"/>
      </w:tblPr>
      <w:tblGrid>
        <w:gridCol w:w="523"/>
        <w:gridCol w:w="1730"/>
        <w:gridCol w:w="4733"/>
        <w:gridCol w:w="3491"/>
      </w:tblGrid>
      <w:tr w:rsidR="000734D6" w:rsidRPr="0061030E" w14:paraId="426C4046" w14:textId="77777777" w:rsidTr="00FE1609">
        <w:trPr>
          <w:trHeight w:val="535"/>
          <w:jc w:val="center"/>
        </w:trPr>
        <w:tc>
          <w:tcPr>
            <w:tcW w:w="523" w:type="dxa"/>
            <w:shd w:val="clear" w:color="auto" w:fill="BFBFBF"/>
          </w:tcPr>
          <w:p w14:paraId="3DA69776" w14:textId="77777777" w:rsidR="000734D6" w:rsidRPr="00873483" w:rsidRDefault="000734D6" w:rsidP="00FE1609">
            <w:pPr>
              <w:spacing w:after="216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730" w:type="dxa"/>
            <w:shd w:val="clear" w:color="auto" w:fill="BFBFBF"/>
          </w:tcPr>
          <w:p w14:paraId="3B0D6774" w14:textId="77777777" w:rsidR="000734D6" w:rsidRPr="00873483" w:rsidRDefault="000734D6" w:rsidP="00FE1609">
            <w:pPr>
              <w:spacing w:after="216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4733" w:type="dxa"/>
            <w:shd w:val="clear" w:color="auto" w:fill="BFBFBF"/>
          </w:tcPr>
          <w:p w14:paraId="0C46A1F7" w14:textId="77777777" w:rsidR="000734D6" w:rsidRPr="00873483" w:rsidRDefault="000734D6" w:rsidP="00FE1609">
            <w:pPr>
              <w:spacing w:after="216" w:line="259" w:lineRule="auto"/>
              <w:ind w:left="4"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3491" w:type="dxa"/>
            <w:shd w:val="clear" w:color="auto" w:fill="BFBFBF"/>
          </w:tcPr>
          <w:p w14:paraId="0CC02586" w14:textId="77777777" w:rsidR="000734D6" w:rsidRPr="00873483" w:rsidRDefault="000734D6" w:rsidP="00FE1609">
            <w:pPr>
              <w:spacing w:after="216" w:line="259" w:lineRule="auto"/>
              <w:ind w:left="4" w:right="13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73483">
              <w:rPr>
                <w:rFonts w:ascii="Tahoma" w:hAnsi="Tahoma" w:cs="Tahoma"/>
                <w:b/>
                <w:sz w:val="20"/>
                <w:szCs w:val="20"/>
              </w:rPr>
              <w:t>Parametry techniczne oferowanego produktu</w:t>
            </w:r>
          </w:p>
        </w:tc>
      </w:tr>
      <w:tr w:rsidR="000734D6" w:rsidRPr="0061030E" w14:paraId="34A91326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4DEA98EB" w14:textId="77777777" w:rsidR="000734D6" w:rsidRPr="00873483" w:rsidRDefault="000734D6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BF940E5" w14:textId="64CCB712" w:rsidR="000734D6" w:rsidRPr="00873483" w:rsidRDefault="000734D6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Wymagania ogólnie</w:t>
            </w:r>
          </w:p>
        </w:tc>
        <w:tc>
          <w:tcPr>
            <w:tcW w:w="4733" w:type="dxa"/>
          </w:tcPr>
          <w:p w14:paraId="1C980E59" w14:textId="77777777" w:rsidR="000734D6" w:rsidRPr="00FE1609" w:rsidRDefault="000734D6" w:rsidP="000734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Dostarczony system musi zapewniać wszystkie wymienione poniżej funkcje sieciowe i bezpieczeństwa niezależnie od dostawcy łącza. Dopuszcza </w:t>
            </w:r>
            <w:proofErr w:type="gramStart"/>
            <w:r w:rsidRPr="00FE1609">
              <w:rPr>
                <w:rFonts w:ascii="Tahoma" w:hAnsi="Tahoma" w:cs="Tahoma"/>
                <w:sz w:val="20"/>
                <w:szCs w:val="20"/>
              </w:rPr>
              <w:t>się</w:t>
            </w:r>
            <w:proofErr w:type="gram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aby poszczególne elementy wchodzące w skład systemu były zrealizowane w postaci osobnych, komercyjnych platform sprzętowych lub komercyjnych aplikacji instalowanych na platformach ogólnego przeznaczenia.</w:t>
            </w:r>
          </w:p>
          <w:p w14:paraId="106B39E3" w14:textId="77777777" w:rsidR="000734D6" w:rsidRPr="00FE1609" w:rsidRDefault="000734D6" w:rsidP="000734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przypadku implementacji programowej dostawca musi zapewnić niezbędne platformy sprzętowe wraz z odpowiednio zabezpieczonym systemem operacyjnym.</w:t>
            </w:r>
          </w:p>
          <w:p w14:paraId="7C986CDD" w14:textId="77777777" w:rsidR="000734D6" w:rsidRPr="00FE1609" w:rsidRDefault="000734D6" w:rsidP="000734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System realizujący funkcję Firewall musi dawać możliwość pracy w jednym z trzech trybów: </w:t>
            </w:r>
          </w:p>
          <w:p w14:paraId="7E954B59" w14:textId="77777777" w:rsidR="000734D6" w:rsidRPr="00FE1609" w:rsidRDefault="000734D6" w:rsidP="000734D6">
            <w:pPr>
              <w:pStyle w:val="Akapitzlist"/>
              <w:numPr>
                <w:ilvl w:val="0"/>
                <w:numId w:val="22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routera z funkcją NAT, </w:t>
            </w:r>
          </w:p>
          <w:p w14:paraId="40789948" w14:textId="77777777" w:rsidR="000734D6" w:rsidRPr="00FE1609" w:rsidRDefault="000734D6" w:rsidP="000734D6">
            <w:pPr>
              <w:pStyle w:val="Akapitzlist"/>
              <w:numPr>
                <w:ilvl w:val="0"/>
                <w:numId w:val="22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transparentnym,</w:t>
            </w:r>
          </w:p>
          <w:p w14:paraId="6D9D340C" w14:textId="77777777" w:rsidR="000734D6" w:rsidRPr="00FE1609" w:rsidRDefault="000734D6" w:rsidP="000734D6">
            <w:pPr>
              <w:pStyle w:val="Akapitzlist"/>
              <w:numPr>
                <w:ilvl w:val="0"/>
                <w:numId w:val="22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monitorowania na porcie SPAN.</w:t>
            </w:r>
          </w:p>
          <w:p w14:paraId="42E2A8D8" w14:textId="77777777" w:rsidR="000734D6" w:rsidRPr="00FE1609" w:rsidRDefault="000734D6" w:rsidP="000734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 ramach dostarczonego systemu musi być zapewniona możliwość budowy minimum 2 oddzielnych (fizycznych lub logicznych) instancji systemów w zakresie: </w:t>
            </w:r>
          </w:p>
          <w:p w14:paraId="0C74434F" w14:textId="77777777" w:rsidR="000734D6" w:rsidRPr="00FE1609" w:rsidRDefault="000734D6" w:rsidP="000734D6">
            <w:pPr>
              <w:pStyle w:val="Akapitzlist"/>
              <w:numPr>
                <w:ilvl w:val="0"/>
                <w:numId w:val="30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rutingu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6346E332" w14:textId="77777777" w:rsidR="000734D6" w:rsidRPr="00FE1609" w:rsidRDefault="000734D6" w:rsidP="000734D6">
            <w:pPr>
              <w:pStyle w:val="Akapitzlist"/>
              <w:numPr>
                <w:ilvl w:val="0"/>
                <w:numId w:val="30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firewalla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3186E987" w14:textId="77777777" w:rsidR="000734D6" w:rsidRPr="00FE1609" w:rsidRDefault="000734D6" w:rsidP="000734D6">
            <w:pPr>
              <w:pStyle w:val="Akapitzlist"/>
              <w:numPr>
                <w:ilvl w:val="0"/>
                <w:numId w:val="30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IPSec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VPN,</w:t>
            </w:r>
          </w:p>
          <w:p w14:paraId="1FB9BD42" w14:textId="77777777" w:rsidR="000734D6" w:rsidRPr="00FE1609" w:rsidRDefault="000734D6" w:rsidP="000734D6">
            <w:pPr>
              <w:pStyle w:val="Akapitzlist"/>
              <w:numPr>
                <w:ilvl w:val="0"/>
                <w:numId w:val="30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antywirus,</w:t>
            </w:r>
          </w:p>
          <w:p w14:paraId="339E3EF4" w14:textId="77777777" w:rsidR="000734D6" w:rsidRPr="00FE1609" w:rsidRDefault="000734D6" w:rsidP="000734D6">
            <w:pPr>
              <w:pStyle w:val="Akapitzlist"/>
              <w:numPr>
                <w:ilvl w:val="0"/>
                <w:numId w:val="30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IPS,</w:t>
            </w:r>
          </w:p>
          <w:p w14:paraId="58E1F666" w14:textId="77777777" w:rsidR="000734D6" w:rsidRPr="00FE1609" w:rsidRDefault="000734D6" w:rsidP="000734D6">
            <w:pPr>
              <w:pStyle w:val="Akapitzlist"/>
              <w:numPr>
                <w:ilvl w:val="0"/>
                <w:numId w:val="30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kontroli aplikacji.</w:t>
            </w:r>
          </w:p>
          <w:p w14:paraId="6FB68623" w14:textId="77777777" w:rsidR="000734D6" w:rsidRPr="00FE1609" w:rsidRDefault="000734D6" w:rsidP="000734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Powinna istnieć możliwość dedykowania co najmniej 10 administratorów do poszczególnych instancji systemu.</w:t>
            </w:r>
          </w:p>
          <w:p w14:paraId="4844D9CF" w14:textId="77777777" w:rsidR="000734D6" w:rsidRPr="00FE1609" w:rsidRDefault="000734D6" w:rsidP="000734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wspierać IPv4 oraz IPv6 w zakresie:</w:t>
            </w:r>
          </w:p>
          <w:p w14:paraId="1464C606" w14:textId="77777777" w:rsidR="000734D6" w:rsidRPr="00FE1609" w:rsidRDefault="000734D6" w:rsidP="000734D6">
            <w:pPr>
              <w:pStyle w:val="Akapitzlist"/>
              <w:numPr>
                <w:ilvl w:val="0"/>
                <w:numId w:val="31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firewall,</w:t>
            </w:r>
          </w:p>
          <w:p w14:paraId="790D9643" w14:textId="77777777" w:rsidR="000734D6" w:rsidRPr="00FE1609" w:rsidRDefault="000734D6" w:rsidP="000734D6">
            <w:pPr>
              <w:pStyle w:val="Akapitzlist"/>
              <w:numPr>
                <w:ilvl w:val="0"/>
                <w:numId w:val="31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ochrony w warstwie aplikacji,</w:t>
            </w:r>
          </w:p>
          <w:p w14:paraId="643B5CA4" w14:textId="194A907D" w:rsidR="000734D6" w:rsidRPr="00873483" w:rsidRDefault="000734D6" w:rsidP="000734D6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protokołów routingu dynamicznego.</w:t>
            </w:r>
          </w:p>
        </w:tc>
        <w:tc>
          <w:tcPr>
            <w:tcW w:w="3491" w:type="dxa"/>
          </w:tcPr>
          <w:p w14:paraId="545DFC68" w14:textId="77777777" w:rsidR="000734D6" w:rsidRPr="00873483" w:rsidRDefault="000734D6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6915BBD3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55506BD3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09456163" w14:textId="5C95C088" w:rsidR="00873483" w:rsidRPr="00873483" w:rsidRDefault="00873483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Redundancja, monitoring i wykrywanie awarii</w:t>
            </w:r>
          </w:p>
        </w:tc>
        <w:tc>
          <w:tcPr>
            <w:tcW w:w="4733" w:type="dxa"/>
            <w:shd w:val="clear" w:color="auto" w:fill="auto"/>
          </w:tcPr>
          <w:p w14:paraId="7808194A" w14:textId="77777777" w:rsidR="00873483" w:rsidRPr="00FE1609" w:rsidRDefault="00873483" w:rsidP="000734D6">
            <w:pPr>
              <w:ind w:left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 przypadku systemu pełniącego funkcje: Firewall,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IPSec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, Kontrola Aplikacji oraz IPS – musi istnieć możliwość łączenia w klaster Active-Active lub Active-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Passive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 W obu trybach powinna istnieć funkcja synchronizacji sesji firewall.</w:t>
            </w:r>
          </w:p>
          <w:p w14:paraId="69BF1DB2" w14:textId="77777777" w:rsidR="00873483" w:rsidRPr="00FE1609" w:rsidRDefault="00873483" w:rsidP="000734D6">
            <w:pPr>
              <w:ind w:left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zbudowanie systemu w postaci redundantnej.</w:t>
            </w:r>
          </w:p>
          <w:p w14:paraId="63E33291" w14:textId="77777777" w:rsidR="00873483" w:rsidRPr="00FE1609" w:rsidRDefault="00873483" w:rsidP="000734D6">
            <w:pPr>
              <w:ind w:left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Monitoring oraz wykrywanie uszkodzenia elementów sprzętowych i programowych systemów zabezpieczeń oraz łączy sieciowych.</w:t>
            </w:r>
          </w:p>
          <w:p w14:paraId="1E17DD03" w14:textId="77777777" w:rsidR="00873483" w:rsidRPr="00FE1609" w:rsidRDefault="00873483" w:rsidP="000734D6">
            <w:pPr>
              <w:ind w:left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Monitoring stanu realizowanych połączeń VPN.</w:t>
            </w:r>
          </w:p>
          <w:p w14:paraId="45B5BD60" w14:textId="3C426197" w:rsidR="00873483" w:rsidRPr="0022722F" w:rsidRDefault="00873483" w:rsidP="00FE1609">
            <w:pPr>
              <w:ind w:left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agregację linków statyczną oraz w oparciu o protokół LACP. Powinna istnieć możliwość tworzenia interfejsów redundantnych.</w:t>
            </w:r>
          </w:p>
        </w:tc>
        <w:tc>
          <w:tcPr>
            <w:tcW w:w="3491" w:type="dxa"/>
          </w:tcPr>
          <w:p w14:paraId="682EDE5E" w14:textId="77777777" w:rsidR="00873483" w:rsidRPr="00873483" w:rsidRDefault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6C4DF29D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32DC3BC5" w14:textId="77777777" w:rsidR="00873483" w:rsidRPr="00873483" w:rsidRDefault="00873483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5EDCE08" w14:textId="77777777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59A6BB4A" w14:textId="77777777" w:rsidR="00873483" w:rsidRPr="0061030E" w:rsidRDefault="00873483" w:rsidP="00873483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030E">
              <w:rPr>
                <w:rFonts w:ascii="Tahoma" w:hAnsi="Tahoma" w:cs="Tahoma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4F05DE19" w14:textId="6C6BF320" w:rsidR="00873483" w:rsidRPr="00873483" w:rsidRDefault="00873483" w:rsidP="00873483">
            <w:pPr>
              <w:ind w:left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 xml:space="preserve">Zamawiający posiada firewall </w:t>
            </w:r>
            <w:proofErr w:type="spellStart"/>
            <w:r w:rsidRPr="0061030E">
              <w:rPr>
                <w:rFonts w:ascii="Tahoma" w:hAnsi="Tahoma" w:cs="Tahoma"/>
                <w:sz w:val="20"/>
                <w:szCs w:val="20"/>
              </w:rPr>
              <w:t>Fortinet</w:t>
            </w:r>
            <w:proofErr w:type="spellEnd"/>
            <w:r w:rsidRPr="0061030E">
              <w:rPr>
                <w:rFonts w:ascii="Tahoma" w:hAnsi="Tahoma" w:cs="Tahoma"/>
                <w:sz w:val="20"/>
                <w:szCs w:val="20"/>
              </w:rPr>
              <w:t xml:space="preserve"> FG-200E, dostarczony system musi pozwalać na zestawienie w </w:t>
            </w:r>
            <w:r w:rsidRPr="0061030E">
              <w:rPr>
                <w:rFonts w:ascii="Tahoma" w:hAnsi="Tahoma" w:cs="Tahoma"/>
                <w:sz w:val="20"/>
                <w:szCs w:val="20"/>
              </w:rPr>
              <w:lastRenderedPageBreak/>
              <w:t>klaster Active-Active oraz włączenie synchronizacji sesji firewall.</w:t>
            </w:r>
          </w:p>
        </w:tc>
        <w:tc>
          <w:tcPr>
            <w:tcW w:w="3491" w:type="dxa"/>
          </w:tcPr>
          <w:p w14:paraId="2F265314" w14:textId="3E4D1CFE" w:rsidR="00873483" w:rsidRPr="00873483" w:rsidRDefault="00873483" w:rsidP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lastRenderedPageBreak/>
              <w:t>spełnia/nie spełnia *</w:t>
            </w:r>
          </w:p>
        </w:tc>
      </w:tr>
      <w:tr w:rsidR="00873483" w:rsidRPr="0061030E" w14:paraId="04A01048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01D37B47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92CFC4E" w14:textId="458CA447" w:rsidR="00873483" w:rsidRPr="00873483" w:rsidRDefault="00873483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Interfejsy i zasilanie</w:t>
            </w:r>
          </w:p>
        </w:tc>
        <w:tc>
          <w:tcPr>
            <w:tcW w:w="4733" w:type="dxa"/>
          </w:tcPr>
          <w:p w14:paraId="3F8721BE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dysponować minimum:</w:t>
            </w:r>
          </w:p>
          <w:p w14:paraId="3E2649B8" w14:textId="77777777" w:rsidR="00873483" w:rsidRPr="00FE1609" w:rsidRDefault="00873483" w:rsidP="00873483">
            <w:pPr>
              <w:pStyle w:val="Akapitzlist"/>
              <w:numPr>
                <w:ilvl w:val="0"/>
                <w:numId w:val="32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18 portami Gigabit Ethernet RJ-45.</w:t>
            </w:r>
          </w:p>
          <w:p w14:paraId="5DE6ED8F" w14:textId="77777777" w:rsidR="00873483" w:rsidRPr="00FE1609" w:rsidRDefault="00873483" w:rsidP="00873483">
            <w:pPr>
              <w:pStyle w:val="Akapitzlist"/>
              <w:numPr>
                <w:ilvl w:val="0"/>
                <w:numId w:val="32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4 gniazdami SFP 1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F347F5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posiadać wbudowany port konsoli szeregowej oraz gniazdo</w:t>
            </w:r>
          </w:p>
          <w:p w14:paraId="1C06C24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USB umożliwiające podłączenie modemu 3G/4G oraz instalacji oprogramowania z klucza USB.</w:t>
            </w:r>
          </w:p>
          <w:p w14:paraId="4A587104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 ramach systemu powinna być możliwość zdefiniowania co najmniej 200 interfejsów wirtualnych - definiowanych jako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VLAN’y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w oparciu o standard 802.1Q.</w:t>
            </w:r>
          </w:p>
          <w:p w14:paraId="3DD807F1" w14:textId="3DF48204" w:rsidR="00873483" w:rsidRPr="00873483" w:rsidRDefault="00873483" w:rsidP="00873483">
            <w:pPr>
              <w:pStyle w:val="NormalnyWeb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być wyposażony w zasilanie AC zgodnie ze standardem używanym w Polsce.</w:t>
            </w:r>
          </w:p>
        </w:tc>
        <w:tc>
          <w:tcPr>
            <w:tcW w:w="3491" w:type="dxa"/>
          </w:tcPr>
          <w:p w14:paraId="23B57D99" w14:textId="77777777" w:rsidR="00873483" w:rsidRPr="00873483" w:rsidRDefault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15834115" w14:textId="77777777" w:rsidTr="00FE1609">
        <w:trPr>
          <w:trHeight w:val="143"/>
          <w:jc w:val="center"/>
        </w:trPr>
        <w:tc>
          <w:tcPr>
            <w:tcW w:w="523" w:type="dxa"/>
            <w:shd w:val="clear" w:color="auto" w:fill="auto"/>
          </w:tcPr>
          <w:p w14:paraId="0B9D4864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ind w:left="-14" w:firstLine="1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BEEDA94" w14:textId="682CABF1" w:rsidR="00873483" w:rsidRPr="00873483" w:rsidRDefault="00873483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Parametry wydajnościowe</w:t>
            </w:r>
          </w:p>
        </w:tc>
        <w:tc>
          <w:tcPr>
            <w:tcW w:w="4733" w:type="dxa"/>
          </w:tcPr>
          <w:p w14:paraId="14CD2A40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 zakresie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Firewall’a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obsługa nie mniej niż 2 mln jednoczesnych połączeń oraz 135.000 nowych połączeń na sekundę.</w:t>
            </w:r>
          </w:p>
          <w:p w14:paraId="1DDA89B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Przepustowość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Stateful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Firewall: nie mniej niż 20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dla pakietów 512 B.</w:t>
            </w:r>
          </w:p>
          <w:p w14:paraId="63E2926A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Przepustowość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Stateful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Firewall: nie mniej niż 9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dla pakietów 64 B.</w:t>
            </w:r>
          </w:p>
          <w:p w14:paraId="0617D14A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Przepustowość Firewall z włączoną funkcją Kontroli Aplikacji: nie mniej niż 3.5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AC4C31F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Wydajność szyfrowania VPN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IPSec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dla pakietów 512 B, przy zastosowaniu algorytmu o mocy nie mniejszej niż AES256 – SHA256: nie mniej niż 7.2 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97E61CA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Wydajność skanowania ruchu w celu ochrony przed atakami (zarówno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client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side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jak i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server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side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w ramach modułu IPS) dla ruchu Enterprise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Traffic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Mix - minimum 2.2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07A60F2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Wydajność skanowania ruchu typu Enterprise Mix z włączonymi funkcjami: IPS, Application Control, Antywirus - minimum 1.2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D258088" w14:textId="41E5E03B" w:rsidR="00873483" w:rsidRPr="00873483" w:rsidRDefault="00873483" w:rsidP="00873483">
            <w:pPr>
              <w:spacing w:before="40" w:after="4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Wydajność systemu w zakresie inspekcji komunikacji szyfrowanej SSL dla ruchu http – minimum 820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Mbps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491" w:type="dxa"/>
          </w:tcPr>
          <w:p w14:paraId="62C0B241" w14:textId="77777777" w:rsidR="00873483" w:rsidRPr="00873483" w:rsidRDefault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32C96EDD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67647175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3618380" w14:textId="2AD819BE" w:rsidR="00873483" w:rsidRPr="00873483" w:rsidRDefault="00873483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Funkcje systemu bezpieczeństwa</w:t>
            </w:r>
          </w:p>
        </w:tc>
        <w:tc>
          <w:tcPr>
            <w:tcW w:w="4733" w:type="dxa"/>
          </w:tcPr>
          <w:p w14:paraId="3F604D7D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ramach dostarczonego systemu ochrony muszą być realizowane wszystkie poniższe funkcje. Mogą one być zrealizowane w postaci osobnych, komercyjnych platform sprzętowych lub programowych:</w:t>
            </w:r>
          </w:p>
          <w:p w14:paraId="6C89887A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Kontrola dostępu - zapora ogniowa klasy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Stateful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Inspection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345A8E1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aplikacji.</w:t>
            </w:r>
          </w:p>
          <w:p w14:paraId="526CA39E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Poufność transmisji danych - połączenia szyfrowane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IPSec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VPN oraz SSL VPN.</w:t>
            </w:r>
          </w:p>
          <w:p w14:paraId="2CCDC32F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Ochrona przed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malware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– co najmniej dla protokołów SMTP, POP3, IMAP, HTTP, FTP, HTTPS.</w:t>
            </w:r>
          </w:p>
          <w:p w14:paraId="6CC5B34B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Ochrona przed atakami -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Intrusion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Prevention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System.</w:t>
            </w:r>
          </w:p>
          <w:p w14:paraId="777C408D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stron WWW.</w:t>
            </w:r>
          </w:p>
          <w:p w14:paraId="74C5483F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Kontrola zawartości poczty –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Antyspam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dla protokołów SMTP, POP3, IMAP.</w:t>
            </w:r>
          </w:p>
          <w:p w14:paraId="4F718FCC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Zarządzanie pasmem (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QoS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Traffic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shaping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).</w:t>
            </w:r>
          </w:p>
          <w:p w14:paraId="52A66923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Mechanizmy ochrony przed wyciekiem poufnej informacji (DLP).</w:t>
            </w:r>
          </w:p>
          <w:p w14:paraId="551C505C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>Dwu-składnikowe</w:t>
            </w:r>
            <w:proofErr w:type="gram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uwierzytelnianie z wykorzystaniem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tokenów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sprzętowych lub programowych. W ramach postępowania powinny zostać dostarczone co najmniej 2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tokeny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sprzętowe lub programowe, które będą zastosowane do </w:t>
            </w:r>
            <w:proofErr w:type="gramStart"/>
            <w:r w:rsidRPr="00FE1609">
              <w:rPr>
                <w:rFonts w:ascii="Tahoma" w:hAnsi="Tahoma" w:cs="Tahoma"/>
                <w:sz w:val="20"/>
                <w:szCs w:val="20"/>
              </w:rPr>
              <w:t>dwu-składnikowego</w:t>
            </w:r>
            <w:proofErr w:type="gram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uwierzytelnienia administratorów lub w ramach połączeń VPN typu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client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-to-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site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A43C1CC" w14:textId="77777777" w:rsidR="00873483" w:rsidRPr="00FE1609" w:rsidRDefault="00873483" w:rsidP="00873483">
            <w:pPr>
              <w:pStyle w:val="Akapitzlist"/>
              <w:numPr>
                <w:ilvl w:val="0"/>
                <w:numId w:val="33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Analiza ruchu szyfrowanego protokołem SSL.</w:t>
            </w:r>
          </w:p>
          <w:p w14:paraId="1EFE91DB" w14:textId="59E99AC5" w:rsidR="00873483" w:rsidRPr="0022722F" w:rsidRDefault="00873483" w:rsidP="00FE1609">
            <w:pPr>
              <w:pStyle w:val="Akapitzlist"/>
              <w:numPr>
                <w:ilvl w:val="0"/>
                <w:numId w:val="30"/>
              </w:num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Analiza ruchu szyfrowanego protokołem SSH.</w:t>
            </w:r>
          </w:p>
        </w:tc>
        <w:tc>
          <w:tcPr>
            <w:tcW w:w="3491" w:type="dxa"/>
          </w:tcPr>
          <w:p w14:paraId="272E358F" w14:textId="77777777" w:rsidR="00873483" w:rsidRPr="00873483" w:rsidRDefault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lastRenderedPageBreak/>
              <w:t>spełnia/nie spełnia *</w:t>
            </w:r>
          </w:p>
        </w:tc>
      </w:tr>
      <w:tr w:rsidR="00873483" w:rsidRPr="0061030E" w14:paraId="39C2CC25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74AEEBCC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598F74E" w14:textId="2FAE0245" w:rsidR="00873483" w:rsidRPr="00873483" w:rsidRDefault="00873483" w:rsidP="00FE16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Polityki firewall</w:t>
            </w:r>
          </w:p>
        </w:tc>
        <w:tc>
          <w:tcPr>
            <w:tcW w:w="4733" w:type="dxa"/>
          </w:tcPr>
          <w:p w14:paraId="4199DB3F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Polityka firewall musi uwzględniać adresy IP, użytkowników, protokoły, usługi sieciowe, aplikacje lub zbiory aplikacji, reakcje zabezpieczeń, rejestrowanie zdarzeń.</w:t>
            </w:r>
          </w:p>
          <w:p w14:paraId="467CD2F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zapewniać translację adresów NAT: źródłowego i docelowego, translację PAT oraz:</w:t>
            </w:r>
          </w:p>
          <w:p w14:paraId="3DB6D1E2" w14:textId="77777777" w:rsidR="00873483" w:rsidRPr="00FE1609" w:rsidRDefault="00873483" w:rsidP="00873483">
            <w:pPr>
              <w:pStyle w:val="Akapitzlist"/>
              <w:numPr>
                <w:ilvl w:val="0"/>
                <w:numId w:val="34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translację jeden do jeden oraz jeden do wielu.</w:t>
            </w:r>
          </w:p>
          <w:p w14:paraId="299E97C1" w14:textId="77777777" w:rsidR="00873483" w:rsidRPr="00FE1609" w:rsidRDefault="00873483" w:rsidP="00873483">
            <w:pPr>
              <w:pStyle w:val="Akapitzlist"/>
              <w:numPr>
                <w:ilvl w:val="0"/>
                <w:numId w:val="34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FE1609">
              <w:rPr>
                <w:rFonts w:ascii="Tahoma" w:hAnsi="Tahoma" w:cs="Tahoma"/>
                <w:sz w:val="20"/>
                <w:szCs w:val="20"/>
                <w:lang w:val="en-US"/>
              </w:rPr>
              <w:t>dedykowany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  <w:lang w:val="en-US"/>
              </w:rPr>
              <w:t xml:space="preserve"> ALG (</w:t>
            </w:r>
            <w:proofErr w:type="gramStart"/>
            <w:r w:rsidRPr="00FE1609">
              <w:rPr>
                <w:rFonts w:ascii="Tahoma" w:hAnsi="Tahoma" w:cs="Tahoma"/>
                <w:sz w:val="20"/>
                <w:szCs w:val="20"/>
                <w:lang w:val="en-US"/>
              </w:rPr>
              <w:t>Application Level</w:t>
            </w:r>
            <w:proofErr w:type="gramEnd"/>
            <w:r w:rsidRPr="00FE1609">
              <w:rPr>
                <w:rFonts w:ascii="Tahoma" w:hAnsi="Tahoma" w:cs="Tahoma"/>
                <w:sz w:val="20"/>
                <w:szCs w:val="20"/>
                <w:lang w:val="en-US"/>
              </w:rPr>
              <w:t xml:space="preserve"> Gateway)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  <w:lang w:val="en-US"/>
              </w:rPr>
              <w:t>dla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  <w:lang w:val="en-US"/>
              </w:rPr>
              <w:t>protokołu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  <w:lang w:val="en-US"/>
              </w:rPr>
              <w:t xml:space="preserve"> SIP.</w:t>
            </w:r>
          </w:p>
          <w:p w14:paraId="08545178" w14:textId="443099FC" w:rsidR="00873483" w:rsidRPr="00873483" w:rsidRDefault="00873483" w:rsidP="00873483">
            <w:pPr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ramach systemu musi istnieć możliwość tworzenia wydzielonych stref bezpieczeństwa np. DMZ, LAN, WAN.</w:t>
            </w:r>
          </w:p>
        </w:tc>
        <w:tc>
          <w:tcPr>
            <w:tcW w:w="3491" w:type="dxa"/>
          </w:tcPr>
          <w:p w14:paraId="25C60BE3" w14:textId="77777777" w:rsidR="00873483" w:rsidRPr="00873483" w:rsidRDefault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688B80C0" w14:textId="77777777" w:rsidTr="00FE1609">
        <w:trPr>
          <w:trHeight w:val="85"/>
          <w:jc w:val="center"/>
        </w:trPr>
        <w:tc>
          <w:tcPr>
            <w:tcW w:w="523" w:type="dxa"/>
            <w:shd w:val="clear" w:color="auto" w:fill="auto"/>
          </w:tcPr>
          <w:p w14:paraId="011E88A1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B6C2C28" w14:textId="17902E58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Połączenia VPN</w:t>
            </w:r>
          </w:p>
        </w:tc>
        <w:tc>
          <w:tcPr>
            <w:tcW w:w="4733" w:type="dxa"/>
            <w:shd w:val="clear" w:color="auto" w:fill="auto"/>
          </w:tcPr>
          <w:p w14:paraId="114E98A0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System musi umożliwiać konfigurację połączeń typu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IPSec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VPN. W zakresie tej funkcji musi zapewniać:</w:t>
            </w:r>
          </w:p>
          <w:p w14:paraId="0F41DD83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Wsparcie dla IKE v1 oraz v2.</w:t>
            </w:r>
          </w:p>
          <w:p w14:paraId="6CDBA495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Obsługa szyfrowania protokołem AES z kluczem 128 i 256 bitów w trybie pracy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Galois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Counter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1609">
              <w:rPr>
                <w:rFonts w:ascii="Tahoma" w:hAnsi="Tahoma" w:cs="Tahoma"/>
                <w:sz w:val="20"/>
                <w:szCs w:val="20"/>
              </w:rPr>
              <w:t>Mode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Pr="00FE1609">
              <w:rPr>
                <w:rFonts w:ascii="Tahoma" w:hAnsi="Tahoma" w:cs="Tahoma"/>
                <w:sz w:val="20"/>
                <w:szCs w:val="20"/>
              </w:rPr>
              <w:t>GCM).</w:t>
            </w:r>
          </w:p>
          <w:p w14:paraId="4145D899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Obsługa protokołu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Diffie-Hellman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grup 19 i 20.</w:t>
            </w:r>
          </w:p>
          <w:p w14:paraId="2F9331C9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Wsparcie dla Pracy w topologii Hub and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Spoke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oraz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Mesh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, w tym wsparcie dla dynamicznego zestawiania tuneli pomiędzy SPOKE w topologii HUB and SPOKE.</w:t>
            </w:r>
          </w:p>
          <w:p w14:paraId="3CE9BB72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Tworzenie połączeń typu Site-to-Site oraz Client-to-Site.</w:t>
            </w:r>
          </w:p>
          <w:p w14:paraId="6DC8CC91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Monitorowanie stanu tuneli VPN i stałego utrzymywania ich aktywności.</w:t>
            </w:r>
          </w:p>
          <w:p w14:paraId="4B5CD3CE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Możliwość wyboru tunelu przez protokoły: dynamicznego routingu (np. OSPF) oraz routingu statycznego.</w:t>
            </w:r>
          </w:p>
          <w:p w14:paraId="43366CDD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Obsługa mechanizmów: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IPSec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NAT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Traversal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, DPD,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Xauth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FB2AC3" w14:textId="77777777" w:rsidR="00873483" w:rsidRPr="00FE1609" w:rsidRDefault="00873483" w:rsidP="00873483">
            <w:pPr>
              <w:pStyle w:val="Akapitzlist"/>
              <w:numPr>
                <w:ilvl w:val="0"/>
                <w:numId w:val="35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Mechanizm „Split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tunneling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” dla połączeń Client-to-Site.</w:t>
            </w:r>
          </w:p>
          <w:p w14:paraId="53A43176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konfigurację połączeń typu SSL VPN. W zakresie tej funkcji musi zapewniać:</w:t>
            </w:r>
          </w:p>
          <w:p w14:paraId="5D0A65AA" w14:textId="77777777" w:rsidR="00873483" w:rsidRPr="00FE1609" w:rsidRDefault="00873483" w:rsidP="00873483">
            <w:pPr>
              <w:pStyle w:val="Akapitzlist"/>
              <w:numPr>
                <w:ilvl w:val="0"/>
                <w:numId w:val="36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Pracę w trybie Portal - gdzie dostęp do chronionych zasobów realizowany jest za pośrednictwem przeglądarki. W tym zakresie system musi zapewniać stronę komunikacyjną działającą w oparciu o HTML 5.0.</w:t>
            </w:r>
          </w:p>
          <w:p w14:paraId="4FE6BFB1" w14:textId="72EB16E0" w:rsidR="00873483" w:rsidRPr="00873483" w:rsidRDefault="00873483" w:rsidP="00873483">
            <w:p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Pracę w trybie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Tunnel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z możliwością włączenia funkcji „Split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tunneling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” przy zastosowaniu dedykowanego klienta.</w:t>
            </w:r>
          </w:p>
        </w:tc>
        <w:tc>
          <w:tcPr>
            <w:tcW w:w="3491" w:type="dxa"/>
            <w:shd w:val="clear" w:color="auto" w:fill="auto"/>
          </w:tcPr>
          <w:p w14:paraId="6254C161" w14:textId="77777777" w:rsidR="00873483" w:rsidRPr="00873483" w:rsidRDefault="00873483">
            <w:pPr>
              <w:ind w:right="1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611BF018" w14:textId="77777777" w:rsidTr="00FE1609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42E77D59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5C091AE" w14:textId="3FD993B3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Routing i obsługa </w:t>
            </w:r>
            <w:proofErr w:type="gramStart"/>
            <w:r w:rsidRPr="00FE1609">
              <w:rPr>
                <w:rFonts w:ascii="Tahoma" w:hAnsi="Tahoma" w:cs="Tahoma"/>
                <w:sz w:val="20"/>
                <w:szCs w:val="20"/>
              </w:rPr>
              <w:t>łączy</w:t>
            </w:r>
            <w:proofErr w:type="gram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WAN</w:t>
            </w:r>
          </w:p>
        </w:tc>
        <w:tc>
          <w:tcPr>
            <w:tcW w:w="4733" w:type="dxa"/>
          </w:tcPr>
          <w:p w14:paraId="19040B7A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zakresie routingu rozwiązanie powinno zapewniać obsługę:</w:t>
            </w:r>
          </w:p>
          <w:p w14:paraId="4B390BCE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Routingu statycznego.</w:t>
            </w:r>
          </w:p>
          <w:p w14:paraId="6686B86C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Policy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Based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Routingu.</w:t>
            </w:r>
          </w:p>
          <w:p w14:paraId="595DF83A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Protokołów dynamicznego routingu w oparciu o protokoły: RIPv2, OSPF, BGP oraz PIM.</w:t>
            </w:r>
          </w:p>
          <w:p w14:paraId="300F452F" w14:textId="05089F9E" w:rsidR="00873483" w:rsidRPr="00873483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obsługę kilku (co najmniej dwóch) łączy WAN z mechanizmami statycznego lub dynamicznego podziału obciążenia oraz monitorowaniem stanu połączeń WAN.</w:t>
            </w:r>
          </w:p>
        </w:tc>
        <w:tc>
          <w:tcPr>
            <w:tcW w:w="3491" w:type="dxa"/>
          </w:tcPr>
          <w:p w14:paraId="54DDEEB8" w14:textId="2C8CB5C2" w:rsidR="00873483" w:rsidRPr="00873483" w:rsidRDefault="00873483" w:rsidP="00FE16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60181D45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07D6AE1A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1E1C5B4" w14:textId="36E01C02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Zarządzanie pasmem</w:t>
            </w:r>
          </w:p>
        </w:tc>
        <w:tc>
          <w:tcPr>
            <w:tcW w:w="4733" w:type="dxa"/>
            <w:shd w:val="clear" w:color="auto" w:fill="auto"/>
          </w:tcPr>
          <w:p w14:paraId="4E9F47A0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zarządzanie pasmem poprzez określenie: maksymalnej, gwarantowanej ilości pasma, oznaczanie DSCP oraz wskazanie priorytetu ruchu.</w:t>
            </w:r>
          </w:p>
          <w:p w14:paraId="4F8BA93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Musi istnieć możliwość określania pasma dla poszczególnych aplikacji.</w:t>
            </w:r>
          </w:p>
          <w:p w14:paraId="5D6A7550" w14:textId="3BE809AF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zapewniać możliwość zarządzania pasmem dla wybranych kategorii URL.</w:t>
            </w:r>
          </w:p>
        </w:tc>
        <w:tc>
          <w:tcPr>
            <w:tcW w:w="3491" w:type="dxa"/>
            <w:shd w:val="clear" w:color="auto" w:fill="auto"/>
          </w:tcPr>
          <w:p w14:paraId="58235F9E" w14:textId="7DECB916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430E9DB7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1827B6FC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6A3AFFF" w14:textId="4FC862D4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antywirusowa</w:t>
            </w:r>
          </w:p>
        </w:tc>
        <w:tc>
          <w:tcPr>
            <w:tcW w:w="4733" w:type="dxa"/>
            <w:shd w:val="clear" w:color="auto" w:fill="auto"/>
          </w:tcPr>
          <w:p w14:paraId="55843A34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Silnik antywirusowy musi umożliwiać skanowanie ruchu w obu kierunkach komunikacji dla protokołów działających na niestandardowych portach (np. FTP na porcie 2021).</w:t>
            </w:r>
          </w:p>
          <w:p w14:paraId="4CB9B8E7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skanowanie archiwów, w tym co najmniej: zip, RAR.</w:t>
            </w:r>
          </w:p>
          <w:p w14:paraId="10A3AA4C" w14:textId="0BF751DC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dysponować sygnaturami do ochrony urządzeń mobilnych (co najmniej dla systemu operacyjnego Android).</w:t>
            </w:r>
          </w:p>
        </w:tc>
        <w:tc>
          <w:tcPr>
            <w:tcW w:w="3491" w:type="dxa"/>
            <w:shd w:val="clear" w:color="auto" w:fill="auto"/>
          </w:tcPr>
          <w:p w14:paraId="71C8E539" w14:textId="44D4B988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01F54683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22C53F70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41F69E2" w14:textId="2A0C1387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Ochrona przed atakami</w:t>
            </w:r>
          </w:p>
        </w:tc>
        <w:tc>
          <w:tcPr>
            <w:tcW w:w="4733" w:type="dxa"/>
            <w:shd w:val="clear" w:color="auto" w:fill="auto"/>
          </w:tcPr>
          <w:p w14:paraId="2C55FB22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Ochrona IPS powinna opierać się co najmniej na analizie sygnaturowej oraz na analizie anomalii w protokołach sieciowych.</w:t>
            </w:r>
          </w:p>
          <w:p w14:paraId="79902010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powinien chronić przed atakami na aplikacje pracujące na niestandardowych portach.</w:t>
            </w:r>
          </w:p>
          <w:p w14:paraId="292B086A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Baza sygnatur ataków powinna zawierać minimum 5000 wpisów i być aktualizowana automatycznie, zgodnie z harmonogramem definiowanym przez administratora.</w:t>
            </w:r>
          </w:p>
          <w:p w14:paraId="72EE950F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Administrator systemu musi mieć możliwość definiowania własnych wyjątków oraz własnych sygnatur.</w:t>
            </w:r>
          </w:p>
          <w:p w14:paraId="45D95663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System musi zapewniać wykrywanie anomalii protokołów i ruchu sieciowego, realizując tym samym podstawową ochronę przed atakami typu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DoS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oraz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DDoS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DD3EA35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Mechanizmy ochrony dla aplikacji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Web’owych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na poziomie sygnaturowym (co najmniej ochrona przed: CSS, SQL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Injecton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, Trojany,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Exploity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, Roboty) oraz możliwość kontrolowania długości nagłówka, ilości parametrów URL,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Cookies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C61B46B" w14:textId="05CCCFB8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Wykrywanie i blokowanie komunikacji C&amp;C do sieci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botnet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491" w:type="dxa"/>
            <w:shd w:val="clear" w:color="auto" w:fill="auto"/>
          </w:tcPr>
          <w:p w14:paraId="3B5333C1" w14:textId="0992E66C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7FE5E55F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399EC96F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BA289DC" w14:textId="1D497EDE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aplikacji</w:t>
            </w:r>
          </w:p>
        </w:tc>
        <w:tc>
          <w:tcPr>
            <w:tcW w:w="4733" w:type="dxa"/>
            <w:shd w:val="clear" w:color="auto" w:fill="auto"/>
          </w:tcPr>
          <w:p w14:paraId="2794C6E5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Funkcja kontroli aplikacji powinna umożliwiać kontrolę ruchu na podstawie głębokiej analizy pakietów, nie bazując jedynie na wartościach portów TCP/UDP.</w:t>
            </w:r>
          </w:p>
          <w:p w14:paraId="119EF42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Baza kontroli aplikacji powinna zawierać minimum 2100 sygnatur i być aktualizowana automatycznie, zgodnie z harmonogramem definiowanym przez administratora.</w:t>
            </w:r>
          </w:p>
          <w:p w14:paraId="1A09D936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 xml:space="preserve">Aplikacje chmurowe (co najmniej: Facebook, Google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Docs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, Dropbox) powinny być kontrolowane pod względem wykonywanych czynności na przykład wysyłanie czy pobieranie plików.</w:t>
            </w:r>
          </w:p>
          <w:p w14:paraId="06DE99F4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Baza powinna zawierać kategorie aplikacji szczególnie istotne z punktu widzenia bezpieczeństwa: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proxy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, P2P.</w:t>
            </w:r>
          </w:p>
          <w:p w14:paraId="458F81EE" w14:textId="24C4D4FF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Administrator systemu musi mieć możliwość definiowania wyjątków oraz własnych sygnatur.</w:t>
            </w:r>
          </w:p>
        </w:tc>
        <w:tc>
          <w:tcPr>
            <w:tcW w:w="3491" w:type="dxa"/>
            <w:shd w:val="clear" w:color="auto" w:fill="auto"/>
          </w:tcPr>
          <w:p w14:paraId="2D786C77" w14:textId="65CCA974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lastRenderedPageBreak/>
              <w:t>spełnia/nie spełnia *</w:t>
            </w:r>
          </w:p>
        </w:tc>
      </w:tr>
      <w:tr w:rsidR="00873483" w:rsidRPr="0061030E" w14:paraId="7E564FEC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319D6D0A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F6CF876" w14:textId="2E2C0CAF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stron WWW</w:t>
            </w:r>
          </w:p>
        </w:tc>
        <w:tc>
          <w:tcPr>
            <w:tcW w:w="4733" w:type="dxa"/>
            <w:shd w:val="clear" w:color="auto" w:fill="auto"/>
          </w:tcPr>
          <w:p w14:paraId="6AEF6B71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Moduł kontroli stron WWW musi korzystać z bazy zawierającej co najmniej 40 milionów adresów URL pogrupowanych w kategorie tematyczne.</w:t>
            </w:r>
          </w:p>
          <w:p w14:paraId="7DF9AE08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W ramach filtra www powinny być dostępne kategorie istotne z punktu widzenia bezpieczeństwa, jak: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malware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(lub inne będące źródłem złośliwego oprogramowania),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phishing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, spam,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Dynamic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DNS,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proxy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E965CF8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Filtr WWW musi dostarczać kategorii stron zabronionych prawem: Hazard.</w:t>
            </w:r>
          </w:p>
          <w:p w14:paraId="19797DDF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Administrator musi mieć możliwość nadpisywania kategorii oraz tworzenia wyjątków – białe/czarne listy dla adresów URL.</w:t>
            </w:r>
          </w:p>
          <w:p w14:paraId="64DE9D84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 System musi umożliwiać zdefiniowanie czasu, który użytkownicy sieci mogą spędzać na stronach o określonej kategorii. Musi istnieć również możliwość określenia maksymalnej ilości danych, które użytkownik może pobrać ze stron o określonej kategorii.</w:t>
            </w:r>
          </w:p>
          <w:p w14:paraId="1284D349" w14:textId="4B4DB20F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Administrator musi mieć możliwość definiowania komunikatów zwracanych użytkownikowi dla różnych akcji podejmowanych przez moduł filtrowania.</w:t>
            </w:r>
          </w:p>
        </w:tc>
        <w:tc>
          <w:tcPr>
            <w:tcW w:w="3491" w:type="dxa"/>
            <w:shd w:val="clear" w:color="auto" w:fill="auto"/>
          </w:tcPr>
          <w:p w14:paraId="0CAA5A49" w14:textId="6BE5EE27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07B3FADD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504513C9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514D406" w14:textId="7EB4D2DF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Uwierzytelnianie użytkowników w ramach sesji</w:t>
            </w:r>
          </w:p>
        </w:tc>
        <w:tc>
          <w:tcPr>
            <w:tcW w:w="4733" w:type="dxa"/>
            <w:shd w:val="clear" w:color="auto" w:fill="auto"/>
          </w:tcPr>
          <w:p w14:paraId="7A0AA4A7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umożliwiać weryfikację tożsamości użytkowników za pomocą:</w:t>
            </w:r>
          </w:p>
          <w:p w14:paraId="055B8D63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Haseł statycznych i definicji użytkowników przechowywanych w lokalnej bazie systemu.</w:t>
            </w:r>
          </w:p>
          <w:p w14:paraId="244BC60A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Haseł statycznych i definicji użytkowników przechowywanych w bazach zgodnych z LDAP.</w:t>
            </w:r>
          </w:p>
          <w:p w14:paraId="09F93485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Haseł dynamicznych (RADIUS, RSA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SecurID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) w oparciu o zewnętrzne bazy danych.</w:t>
            </w:r>
          </w:p>
          <w:p w14:paraId="38607F59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Musi istnieć możliwość zastosowania w tym procesie uwierzytelniania </w:t>
            </w:r>
            <w:proofErr w:type="gramStart"/>
            <w:r w:rsidRPr="00FE1609">
              <w:rPr>
                <w:rFonts w:ascii="Tahoma" w:hAnsi="Tahoma" w:cs="Tahoma"/>
                <w:sz w:val="20"/>
                <w:szCs w:val="20"/>
              </w:rPr>
              <w:t>dwu-składnikowego</w:t>
            </w:r>
            <w:proofErr w:type="gram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B16A108" w14:textId="6902598A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Rozwiązanie powinno umożliwiać budowę architektury uwierzytelniania typu Single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Sign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On przy integracji ze środowiskiem Active Directory oraz zastosowanie innych mechanizmów: RADIUS lub API.</w:t>
            </w:r>
          </w:p>
        </w:tc>
        <w:tc>
          <w:tcPr>
            <w:tcW w:w="3491" w:type="dxa"/>
            <w:shd w:val="clear" w:color="auto" w:fill="auto"/>
          </w:tcPr>
          <w:p w14:paraId="7E2C61E1" w14:textId="5C1DB392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38750877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1EABA928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A853833" w14:textId="1A31E5AB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Zarządzanie</w:t>
            </w:r>
          </w:p>
        </w:tc>
        <w:tc>
          <w:tcPr>
            <w:tcW w:w="4733" w:type="dxa"/>
            <w:shd w:val="clear" w:color="auto" w:fill="auto"/>
          </w:tcPr>
          <w:p w14:paraId="07447F21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Elementy systemu bezpieczeństwa muszą mieć możliwość zarządzania lokalnego z wykorzystaniem protokołów: HTTPS oraz SSH, jak i powinny mieć możliwość współpracy z dedykowanymi platformami centralnego zarządzania i monitorowania.</w:t>
            </w:r>
          </w:p>
          <w:p w14:paraId="69CDDCB1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Komunikacja systemów zabezpieczeń z platformami centralnego zarządzania musi być realizowana z wykorzystaniem szyfrowanych protokołów.</w:t>
            </w:r>
          </w:p>
          <w:p w14:paraId="19986BFD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Powinna istnieć możliwość włączenia mechanizmów uwierzytelniania </w:t>
            </w:r>
            <w:proofErr w:type="gramStart"/>
            <w:r w:rsidRPr="00FE1609">
              <w:rPr>
                <w:rFonts w:ascii="Tahoma" w:hAnsi="Tahoma" w:cs="Tahoma"/>
                <w:sz w:val="20"/>
                <w:szCs w:val="20"/>
              </w:rPr>
              <w:t>dwu-składnikowego</w:t>
            </w:r>
            <w:proofErr w:type="gram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dla dostępu administracyjnego.</w:t>
            </w:r>
          </w:p>
          <w:p w14:paraId="07737BCA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lastRenderedPageBreak/>
              <w:t xml:space="preserve">System musi współpracować z rozwiązaniami monitorowania poprzez protokoły SNMP w wersjach 2c, 3 oraz umożliwiać przekazywanie statystyk ruchu za pomocą protokołów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netflow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lub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sflow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460B4A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mieć możliwość zarządzania przez systemy firm trzecich poprzez API, do którego producent udostępnia dokumentację.</w:t>
            </w:r>
          </w:p>
          <w:p w14:paraId="23C9E01C" w14:textId="3CFFFE7B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Element systemu pełniący funkcję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Firewal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musi posiadać wbudowane narzędzia diagnostyczne, przynajmniej: ping,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traceroute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, podglądu pakietów, monitorowanie procesowania sesji oraz stanu sesji firewall.</w:t>
            </w:r>
          </w:p>
        </w:tc>
        <w:tc>
          <w:tcPr>
            <w:tcW w:w="3491" w:type="dxa"/>
            <w:shd w:val="clear" w:color="auto" w:fill="auto"/>
          </w:tcPr>
          <w:p w14:paraId="12A75503" w14:textId="71CA9E07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lastRenderedPageBreak/>
              <w:t>spełnia/nie spełnia *</w:t>
            </w:r>
          </w:p>
        </w:tc>
      </w:tr>
      <w:tr w:rsidR="00873483" w:rsidRPr="0061030E" w14:paraId="5BE1FF02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7CD295CB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5C98169" w14:textId="43D27FFD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Logowanie</w:t>
            </w:r>
          </w:p>
        </w:tc>
        <w:tc>
          <w:tcPr>
            <w:tcW w:w="4733" w:type="dxa"/>
            <w:shd w:val="clear" w:color="auto" w:fill="auto"/>
          </w:tcPr>
          <w:p w14:paraId="7D84D570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Elementy systemu bezpieczeństwa muszą realizować logowanie do aplikacji (logowania i raportowania) udostępnianej w chmurze, lub w ramach postępowania musi zostać dostarczony komercyjny system logowania i raportowania w postaci odpowiednio zabezpieczonej, komercyjnej platformy sprzętowej lub programowej.</w:t>
            </w:r>
          </w:p>
          <w:p w14:paraId="6BFD234B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      </w:r>
          </w:p>
          <w:p w14:paraId="693FECF4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Logowanie musi obejmować zdarzenia dotyczące wszystkich modułów sieciowych i bezpieczeństwa oferowanego systemu.</w:t>
            </w:r>
          </w:p>
          <w:p w14:paraId="0E766BF2" w14:textId="54723E75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Musi istnieć możliwość logowania do serwera SYSLOG.</w:t>
            </w:r>
          </w:p>
        </w:tc>
        <w:tc>
          <w:tcPr>
            <w:tcW w:w="3491" w:type="dxa"/>
            <w:shd w:val="clear" w:color="auto" w:fill="auto"/>
          </w:tcPr>
          <w:p w14:paraId="7017CB5F" w14:textId="4F423CC8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4B7396D2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0800E78A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97750FD" w14:textId="3DD2E4F9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Certyfikaty</w:t>
            </w:r>
          </w:p>
        </w:tc>
        <w:tc>
          <w:tcPr>
            <w:tcW w:w="4733" w:type="dxa"/>
            <w:shd w:val="clear" w:color="auto" w:fill="auto"/>
          </w:tcPr>
          <w:p w14:paraId="5EA6EF75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Poszczególne elementy oferowanego systemu bezpieczeństwa powinny posiadać następujące certyfikacje:</w:t>
            </w:r>
          </w:p>
          <w:p w14:paraId="453D54E3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ICSA lub EAL4 dla funkcji Firewall.</w:t>
            </w:r>
          </w:p>
          <w:p w14:paraId="5CEE6C31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ICSA dla funkcji IPS lub NSS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Labs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w kategorii NGFW.</w:t>
            </w:r>
          </w:p>
          <w:p w14:paraId="41B98AF0" w14:textId="77777777" w:rsidR="00873483" w:rsidRPr="00FE1609" w:rsidRDefault="00873483" w:rsidP="00873483">
            <w:pPr>
              <w:pStyle w:val="Akapitzlist"/>
              <w:numPr>
                <w:ilvl w:val="0"/>
                <w:numId w:val="37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ICSA dla funkcji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IPSec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VPN.</w:t>
            </w:r>
          </w:p>
          <w:p w14:paraId="316AC48A" w14:textId="39BE8453" w:rsidR="00873483" w:rsidRPr="0022722F" w:rsidRDefault="00873483" w:rsidP="00FE1609">
            <w:pPr>
              <w:pStyle w:val="Akapitzlist"/>
              <w:numPr>
                <w:ilvl w:val="0"/>
                <w:numId w:val="30"/>
              </w:numPr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ICSA dla funkcji SSL VPN.</w:t>
            </w:r>
          </w:p>
        </w:tc>
        <w:tc>
          <w:tcPr>
            <w:tcW w:w="3491" w:type="dxa"/>
            <w:shd w:val="clear" w:color="auto" w:fill="auto"/>
          </w:tcPr>
          <w:p w14:paraId="6802B8AC" w14:textId="023453E4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799DACC3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2C6DC531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A32A68C" w14:textId="454571E4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Serwisy i licencje</w:t>
            </w:r>
          </w:p>
        </w:tc>
        <w:tc>
          <w:tcPr>
            <w:tcW w:w="4733" w:type="dxa"/>
            <w:shd w:val="clear" w:color="auto" w:fill="auto"/>
          </w:tcPr>
          <w:p w14:paraId="142EFF17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ramach postępowania powinny zostać dostarczone licencje upoważniające do korzystania z aktualnych baz funkcji ochronnych producenta i serwisów. Powinny one obejmować na okres 36 miesięcy:</w:t>
            </w:r>
          </w:p>
          <w:p w14:paraId="69FCBEDD" w14:textId="77777777" w:rsidR="00873483" w:rsidRPr="00FE1609" w:rsidRDefault="00873483" w:rsidP="00873483">
            <w:pPr>
              <w:pStyle w:val="Akapitzlist"/>
              <w:numPr>
                <w:ilvl w:val="0"/>
                <w:numId w:val="38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kontrola aplikacji,</w:t>
            </w:r>
          </w:p>
          <w:p w14:paraId="20331641" w14:textId="77777777" w:rsidR="00873483" w:rsidRPr="00FE1609" w:rsidRDefault="00873483" w:rsidP="00873483">
            <w:pPr>
              <w:pStyle w:val="Akapitzlist"/>
              <w:numPr>
                <w:ilvl w:val="0"/>
                <w:numId w:val="38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IPS,</w:t>
            </w:r>
          </w:p>
          <w:p w14:paraId="62E979A7" w14:textId="77777777" w:rsidR="00873483" w:rsidRPr="00FE1609" w:rsidRDefault="00873483" w:rsidP="00873483">
            <w:pPr>
              <w:pStyle w:val="Akapitzlist"/>
              <w:numPr>
                <w:ilvl w:val="0"/>
                <w:numId w:val="38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antywirus (z uwzględnieniem sygnatur do ochrony urządzeń mobilnych - co najmniej dla systemu operacyjnego Android),</w:t>
            </w:r>
          </w:p>
          <w:p w14:paraId="31ECE4CB" w14:textId="77777777" w:rsidR="00873483" w:rsidRPr="00FE1609" w:rsidRDefault="00873483" w:rsidP="00873483">
            <w:pPr>
              <w:pStyle w:val="Akapitzlist"/>
              <w:numPr>
                <w:ilvl w:val="0"/>
                <w:numId w:val="38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analiza typu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Sandbox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68121384" w14:textId="77777777" w:rsidR="00873483" w:rsidRPr="00FE1609" w:rsidRDefault="00873483" w:rsidP="00873483">
            <w:pPr>
              <w:pStyle w:val="Akapitzlist"/>
              <w:numPr>
                <w:ilvl w:val="0"/>
                <w:numId w:val="38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antyspam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8838BA4" w14:textId="77777777" w:rsidR="00873483" w:rsidRPr="00FE1609" w:rsidRDefault="00873483" w:rsidP="00873483">
            <w:pPr>
              <w:pStyle w:val="Akapitzlist"/>
              <w:numPr>
                <w:ilvl w:val="0"/>
                <w:numId w:val="38"/>
              </w:numPr>
              <w:spacing w:after="5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filtrowanie stron WWW (web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filtering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542BEFBF" w14:textId="6B61E627" w:rsidR="00873483" w:rsidRPr="0022722F" w:rsidRDefault="00873483" w:rsidP="00FE1609">
            <w:pPr>
              <w:pStyle w:val="Akapitzlist"/>
              <w:numPr>
                <w:ilvl w:val="0"/>
                <w:numId w:val="30"/>
              </w:numPr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bazy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reputacyjne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adresów IP/domen.</w:t>
            </w:r>
          </w:p>
        </w:tc>
        <w:tc>
          <w:tcPr>
            <w:tcW w:w="3491" w:type="dxa"/>
            <w:shd w:val="clear" w:color="auto" w:fill="auto"/>
          </w:tcPr>
          <w:p w14:paraId="349956A4" w14:textId="265F31AF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C46AD" w:rsidRPr="0061030E" w14:paraId="104154F9" w14:textId="77777777" w:rsidTr="00FE1609">
        <w:tblPrEx>
          <w:jc w:val="left"/>
        </w:tblPrEx>
        <w:trPr>
          <w:trHeight w:val="449"/>
        </w:trPr>
        <w:tc>
          <w:tcPr>
            <w:tcW w:w="523" w:type="dxa"/>
            <w:shd w:val="clear" w:color="auto" w:fill="auto"/>
          </w:tcPr>
          <w:p w14:paraId="30F9B737" w14:textId="77777777" w:rsidR="008C46AD" w:rsidRPr="00873483" w:rsidRDefault="008C46AD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  <w:bookmarkStart w:id="1" w:name="_Hlk77176294"/>
          </w:p>
        </w:tc>
        <w:tc>
          <w:tcPr>
            <w:tcW w:w="1730" w:type="dxa"/>
            <w:shd w:val="clear" w:color="auto" w:fill="auto"/>
          </w:tcPr>
          <w:p w14:paraId="76F694EA" w14:textId="16018B1C" w:rsidR="008C46AD" w:rsidRPr="00873483" w:rsidRDefault="008C46AD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Wymagania dodatkowe</w:t>
            </w:r>
          </w:p>
        </w:tc>
        <w:tc>
          <w:tcPr>
            <w:tcW w:w="4733" w:type="dxa"/>
            <w:shd w:val="clear" w:color="auto" w:fill="auto"/>
          </w:tcPr>
          <w:p w14:paraId="0326AF33" w14:textId="57F0175F" w:rsidR="008C46AD" w:rsidRPr="008C46AD" w:rsidRDefault="008C46AD" w:rsidP="008C46AD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 xml:space="preserve">Zamawiający wymaga, iż powyższy system będzie współpracował z posiadanym przez Zamawiającego zaporą ogniową </w:t>
            </w:r>
            <w:proofErr w:type="spellStart"/>
            <w:r w:rsidRPr="00FE1609">
              <w:rPr>
                <w:rFonts w:ascii="Tahoma" w:hAnsi="Tahoma" w:cs="Tahoma"/>
                <w:sz w:val="20"/>
                <w:szCs w:val="20"/>
              </w:rPr>
              <w:t>Fortinet</w:t>
            </w:r>
            <w:proofErr w:type="spellEnd"/>
            <w:r w:rsidRPr="00FE1609">
              <w:rPr>
                <w:rFonts w:ascii="Tahoma" w:hAnsi="Tahoma" w:cs="Tahoma"/>
                <w:sz w:val="20"/>
                <w:szCs w:val="20"/>
              </w:rPr>
              <w:t xml:space="preserve"> FG-200E.</w:t>
            </w:r>
          </w:p>
        </w:tc>
        <w:tc>
          <w:tcPr>
            <w:tcW w:w="3491" w:type="dxa"/>
            <w:shd w:val="clear" w:color="auto" w:fill="auto"/>
          </w:tcPr>
          <w:p w14:paraId="7E1BEC33" w14:textId="5C227EC2" w:rsidR="008C46AD" w:rsidRPr="00873483" w:rsidRDefault="008C46AD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bookmarkEnd w:id="1"/>
      <w:tr w:rsidR="00873483" w:rsidRPr="0061030E" w14:paraId="74AC8015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17ABEDE3" w14:textId="77777777" w:rsidR="00873483" w:rsidRPr="00873483" w:rsidRDefault="00873483" w:rsidP="00FE1609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14:paraId="39D1EB77" w14:textId="1280A174" w:rsidR="00873483" w:rsidRPr="00873483" w:rsidRDefault="00873483" w:rsidP="00FE1609">
            <w:pPr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Warunki gwarancji</w:t>
            </w:r>
          </w:p>
        </w:tc>
        <w:tc>
          <w:tcPr>
            <w:tcW w:w="4733" w:type="dxa"/>
            <w:shd w:val="clear" w:color="auto" w:fill="auto"/>
          </w:tcPr>
          <w:p w14:paraId="6BBE9B61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System musi być objęty serwisem gwarancyjnym producenta przez okres 36 miesięcy, polegającym na naprawie zgłoszonych usterek i awarii lub wymianie urządzenia w przypadku jego wadliwości, która uniemożliwia naprawę.</w:t>
            </w:r>
          </w:p>
          <w:p w14:paraId="45431171" w14:textId="0A5BD9F1" w:rsidR="00873483" w:rsidRPr="00873483" w:rsidRDefault="00873483" w:rsidP="00873483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1609">
              <w:rPr>
                <w:rFonts w:ascii="Tahoma" w:hAnsi="Tahoma" w:cs="Tahoma"/>
                <w:sz w:val="20"/>
                <w:szCs w:val="20"/>
              </w:rPr>
              <w:t>W ramach tego serwisu producent musi zapewniać również dostęp do aktualizacji oprogramowania. Wsparcie techniczne w trybie 8x5 (8 godzin x 5 dni w tygodniu).</w:t>
            </w:r>
          </w:p>
        </w:tc>
        <w:tc>
          <w:tcPr>
            <w:tcW w:w="3491" w:type="dxa"/>
            <w:shd w:val="clear" w:color="auto" w:fill="auto"/>
          </w:tcPr>
          <w:p w14:paraId="3900F464" w14:textId="1CAAD4CC" w:rsidR="00873483" w:rsidRPr="00873483" w:rsidRDefault="00873483" w:rsidP="00FE1609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873483" w:rsidRPr="0061030E" w14:paraId="7D24FB0F" w14:textId="77777777" w:rsidTr="00FE1609">
        <w:tblPrEx>
          <w:jc w:val="left"/>
        </w:tblPrEx>
        <w:trPr>
          <w:trHeight w:val="1167"/>
        </w:trPr>
        <w:tc>
          <w:tcPr>
            <w:tcW w:w="523" w:type="dxa"/>
            <w:shd w:val="clear" w:color="auto" w:fill="auto"/>
          </w:tcPr>
          <w:p w14:paraId="20A5AD25" w14:textId="77777777" w:rsidR="00873483" w:rsidRPr="00873483" w:rsidRDefault="00873483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EF02F86" w14:textId="77777777" w:rsidR="00873483" w:rsidRPr="00873483" w:rsidRDefault="008734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7FE98129" w14:textId="77777777" w:rsidR="00873483" w:rsidRPr="00FE1609" w:rsidRDefault="00873483" w:rsidP="00873483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1609">
              <w:rPr>
                <w:rFonts w:ascii="Tahoma" w:hAnsi="Tahoma" w:cs="Tahoma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2F5BDB4E" w14:textId="3C0CFC54" w:rsidR="00873483" w:rsidRPr="00873483" w:rsidRDefault="00873483" w:rsidP="008734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3483">
              <w:rPr>
                <w:rFonts w:ascii="Tahoma" w:hAnsi="Tahoma" w:cs="Tahoma"/>
                <w:sz w:val="20"/>
                <w:szCs w:val="20"/>
              </w:rPr>
              <w:t>System jest objęty serwisem gwarancyjnym producenta przez okres 60 miesięcy, polegającym na naprawie zgłoszonych usterek i awarii lub wymianie urządzenia w przypadku jego wadliwości, która uniemożliwia naprawę. W ramach tego serwisu producent zapewnia również dostęp do aktualizacji oprogramowania. Wsparcie techniczne w trybie 8x5 (8 godzin x 5 dni w tygodniu).</w:t>
            </w:r>
          </w:p>
        </w:tc>
        <w:tc>
          <w:tcPr>
            <w:tcW w:w="3491" w:type="dxa"/>
            <w:shd w:val="clear" w:color="auto" w:fill="auto"/>
          </w:tcPr>
          <w:p w14:paraId="71F91EF1" w14:textId="2B2E9826" w:rsidR="00873483" w:rsidRPr="0061030E" w:rsidRDefault="00873483" w:rsidP="00873483">
            <w:pPr>
              <w:ind w:left="11" w:right="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030E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</w:tbl>
    <w:p w14:paraId="20C1C6B2" w14:textId="77777777" w:rsidR="0036029B" w:rsidRPr="00F84F1D" w:rsidRDefault="0036029B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FA15018" w14:textId="77777777" w:rsidR="0036029B" w:rsidRPr="00F84F1D" w:rsidRDefault="008A44FF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14:paraId="2A8A6CD5" w14:textId="376BE463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Z</w:t>
      </w:r>
      <w:r w:rsidR="00C82380" w:rsidRPr="00F84F1D">
        <w:rPr>
          <w:rFonts w:ascii="Tahoma" w:eastAsia="Calibri" w:hAnsi="Tahoma" w:cs="Tahoma"/>
          <w:sz w:val="20"/>
          <w:szCs w:val="20"/>
        </w:rPr>
        <w:t>apozna</w:t>
      </w:r>
      <w:r w:rsidR="00EF0799">
        <w:rPr>
          <w:rFonts w:ascii="Tahoma" w:eastAsia="Calibri" w:hAnsi="Tahoma" w:cs="Tahoma"/>
          <w:sz w:val="20"/>
          <w:szCs w:val="20"/>
        </w:rPr>
        <w:t>łem/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liśmy się </w:t>
      </w:r>
      <w:r w:rsidR="00D945E5" w:rsidRPr="00F84F1D">
        <w:rPr>
          <w:rFonts w:ascii="Tahoma" w:eastAsia="Calibri" w:hAnsi="Tahoma" w:cs="Tahoma"/>
          <w:sz w:val="20"/>
          <w:szCs w:val="20"/>
        </w:rPr>
        <w:t xml:space="preserve">z </w:t>
      </w:r>
      <w:r w:rsidR="00C82380" w:rsidRPr="00F84F1D">
        <w:rPr>
          <w:rFonts w:ascii="Tahoma" w:eastAsia="Calibri" w:hAnsi="Tahoma" w:cs="Tahoma"/>
          <w:sz w:val="20"/>
          <w:szCs w:val="20"/>
        </w:rPr>
        <w:t>SWZ wraz z załączonymi do niej dokumentami. Uz</w:t>
      </w:r>
      <w:r w:rsidR="000F475F" w:rsidRPr="00F84F1D">
        <w:rPr>
          <w:rFonts w:ascii="Tahoma" w:eastAsia="Calibri" w:hAnsi="Tahoma" w:cs="Tahoma"/>
          <w:sz w:val="20"/>
          <w:szCs w:val="20"/>
        </w:rPr>
        <w:t>yska</w:t>
      </w:r>
      <w:r w:rsidR="00EF0799">
        <w:rPr>
          <w:rFonts w:ascii="Tahoma" w:eastAsia="Calibri" w:hAnsi="Tahoma" w:cs="Tahoma"/>
          <w:sz w:val="20"/>
          <w:szCs w:val="20"/>
        </w:rPr>
        <w:t>łem/</w:t>
      </w:r>
      <w:r w:rsidR="000F475F" w:rsidRPr="00F84F1D">
        <w:rPr>
          <w:rFonts w:ascii="Tahoma" w:eastAsia="Calibri" w:hAnsi="Tahoma" w:cs="Tahoma"/>
          <w:sz w:val="20"/>
          <w:szCs w:val="20"/>
        </w:rPr>
        <w:t>liśmy wszelkie informacje i </w:t>
      </w:r>
      <w:r w:rsidR="00C82380" w:rsidRPr="00F84F1D">
        <w:rPr>
          <w:rFonts w:ascii="Tahoma" w:eastAsia="Calibri" w:hAnsi="Tahoma" w:cs="Tahoma"/>
          <w:sz w:val="20"/>
          <w:szCs w:val="20"/>
        </w:rPr>
        <w:t>wyjaśnienia niezbędne do przygotowania oferty, oceny ryzyka, trudności i wszelkich innych okoliczności jakie mogą wystąpić w trakcie realizacji zamówienia.</w:t>
      </w:r>
    </w:p>
    <w:p w14:paraId="1B7DDF21" w14:textId="467D4F84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S</w:t>
      </w:r>
      <w:r w:rsidR="008A44FF" w:rsidRPr="00F84F1D">
        <w:rPr>
          <w:rFonts w:ascii="Tahoma" w:hAnsi="Tahoma" w:cs="Tahoma"/>
          <w:sz w:val="20"/>
          <w:szCs w:val="20"/>
        </w:rPr>
        <w:t>pełniam</w:t>
      </w:r>
      <w:r w:rsidRPr="00F84F1D">
        <w:rPr>
          <w:rFonts w:ascii="Tahoma" w:hAnsi="Tahoma" w:cs="Tahoma"/>
          <w:sz w:val="20"/>
          <w:szCs w:val="20"/>
        </w:rPr>
        <w:t>/y</w:t>
      </w:r>
      <w:r w:rsidR="008A44FF" w:rsidRPr="00F84F1D">
        <w:rPr>
          <w:rFonts w:ascii="Tahoma" w:hAnsi="Tahoma" w:cs="Tahoma"/>
          <w:sz w:val="20"/>
          <w:szCs w:val="20"/>
        </w:rPr>
        <w:t xml:space="preserve"> warunki udziału w postępowaniu</w:t>
      </w:r>
      <w:r w:rsidR="00583BA7">
        <w:rPr>
          <w:rFonts w:ascii="Tahoma" w:hAnsi="Tahoma" w:cs="Tahoma"/>
          <w:sz w:val="20"/>
          <w:szCs w:val="20"/>
        </w:rPr>
        <w:t>.</w:t>
      </w:r>
    </w:p>
    <w:p w14:paraId="46E5ADDC" w14:textId="31B4D588" w:rsidR="008A44FF" w:rsidRPr="00F84F1D" w:rsidRDefault="008A44FF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Gwarantuję</w:t>
      </w:r>
      <w:r w:rsidR="00EF0799">
        <w:rPr>
          <w:rFonts w:ascii="Tahoma" w:hAnsi="Tahoma" w:cs="Tahoma"/>
          <w:sz w:val="20"/>
          <w:szCs w:val="20"/>
        </w:rPr>
        <w:t>/</w:t>
      </w:r>
      <w:r w:rsidRPr="00F84F1D">
        <w:rPr>
          <w:rFonts w:ascii="Tahoma" w:hAnsi="Tahoma" w:cs="Tahoma"/>
          <w:sz w:val="20"/>
          <w:szCs w:val="20"/>
        </w:rPr>
        <w:t>my wykonanie całości niniejszego zamówienia zgodnie z treścią: SWZ, wyjaśnień do SWZ oraz jej modyfikacji</w:t>
      </w:r>
      <w:r w:rsidR="00583BA7">
        <w:rPr>
          <w:rFonts w:ascii="Tahoma" w:hAnsi="Tahoma" w:cs="Tahoma"/>
          <w:sz w:val="20"/>
          <w:szCs w:val="20"/>
        </w:rPr>
        <w:t>.</w:t>
      </w:r>
    </w:p>
    <w:p w14:paraId="744BA597" w14:textId="01709116" w:rsidR="00C82380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Z</w:t>
      </w:r>
      <w:r w:rsidR="00C82380" w:rsidRPr="00F84F1D">
        <w:rPr>
          <w:rFonts w:ascii="Tahoma" w:eastAsia="Calibri" w:hAnsi="Tahoma" w:cs="Tahoma"/>
          <w:sz w:val="20"/>
          <w:szCs w:val="20"/>
        </w:rPr>
        <w:t>apozna</w:t>
      </w:r>
      <w:r w:rsidR="00EF0799">
        <w:rPr>
          <w:rFonts w:ascii="Tahoma" w:eastAsia="Calibri" w:hAnsi="Tahoma" w:cs="Tahoma"/>
          <w:sz w:val="20"/>
          <w:szCs w:val="20"/>
        </w:rPr>
        <w:t>łem/liśmy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 się z</w:t>
      </w:r>
      <w:r w:rsidR="00AE506F" w:rsidRPr="00F84F1D">
        <w:rPr>
          <w:rFonts w:ascii="Tahoma" w:eastAsia="Calibri" w:hAnsi="Tahoma" w:cs="Tahoma"/>
          <w:sz w:val="20"/>
          <w:szCs w:val="20"/>
        </w:rPr>
        <w:t xml:space="preserve">e wzorem umowy </w:t>
      </w:r>
      <w:r w:rsidR="00C82380" w:rsidRPr="00F84F1D">
        <w:rPr>
          <w:rFonts w:ascii="Tahoma" w:eastAsia="Calibri" w:hAnsi="Tahoma" w:cs="Tahoma"/>
          <w:sz w:val="20"/>
          <w:szCs w:val="20"/>
        </w:rPr>
        <w:t>zał</w:t>
      </w:r>
      <w:r w:rsidR="00AE506F" w:rsidRPr="00F84F1D">
        <w:rPr>
          <w:rFonts w:ascii="Tahoma" w:eastAsia="Calibri" w:hAnsi="Tahoma" w:cs="Tahoma"/>
          <w:sz w:val="20"/>
          <w:szCs w:val="20"/>
        </w:rPr>
        <w:t>ączonym do SWZ i akceptuj</w:t>
      </w:r>
      <w:r w:rsidR="00EF0799">
        <w:rPr>
          <w:rFonts w:ascii="Tahoma" w:eastAsia="Calibri" w:hAnsi="Tahoma" w:cs="Tahoma"/>
          <w:sz w:val="20"/>
          <w:szCs w:val="20"/>
        </w:rPr>
        <w:t>ę/</w:t>
      </w:r>
      <w:proofErr w:type="spellStart"/>
      <w:r w:rsidR="00AE506F" w:rsidRPr="00F84F1D">
        <w:rPr>
          <w:rFonts w:ascii="Tahoma" w:eastAsia="Calibri" w:hAnsi="Tahoma" w:cs="Tahoma"/>
          <w:sz w:val="20"/>
          <w:szCs w:val="20"/>
        </w:rPr>
        <w:t>emy</w:t>
      </w:r>
      <w:proofErr w:type="spellEnd"/>
      <w:r w:rsidR="00AE506F" w:rsidRPr="00F84F1D">
        <w:rPr>
          <w:rFonts w:ascii="Tahoma" w:eastAsia="Calibri" w:hAnsi="Tahoma" w:cs="Tahoma"/>
          <w:sz w:val="20"/>
          <w:szCs w:val="20"/>
        </w:rPr>
        <w:t xml:space="preserve"> go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 bez zastrzeżeń oraz zobowiązuj</w:t>
      </w:r>
      <w:r w:rsidR="00EF0799">
        <w:rPr>
          <w:rFonts w:ascii="Tahoma" w:eastAsia="Calibri" w:hAnsi="Tahoma" w:cs="Tahoma"/>
          <w:sz w:val="20"/>
          <w:szCs w:val="20"/>
        </w:rPr>
        <w:t>ę/</w:t>
      </w:r>
      <w:proofErr w:type="spellStart"/>
      <w:r w:rsidR="00C82380" w:rsidRPr="00F84F1D">
        <w:rPr>
          <w:rFonts w:ascii="Tahoma" w:eastAsia="Calibri" w:hAnsi="Tahoma" w:cs="Tahoma"/>
          <w:sz w:val="20"/>
          <w:szCs w:val="20"/>
        </w:rPr>
        <w:t>emy</w:t>
      </w:r>
      <w:proofErr w:type="spellEnd"/>
      <w:r w:rsidR="00C82380" w:rsidRPr="00F84F1D">
        <w:rPr>
          <w:rFonts w:ascii="Tahoma" w:eastAsia="Calibri" w:hAnsi="Tahoma" w:cs="Tahoma"/>
          <w:sz w:val="20"/>
          <w:szCs w:val="20"/>
        </w:rPr>
        <w:t xml:space="preserve"> się, w przypadku wyboru naszej Oferty, do zawarcia umowy w miejscu </w:t>
      </w:r>
      <w:r w:rsidR="009B3E7E" w:rsidRPr="00F84F1D">
        <w:rPr>
          <w:rFonts w:ascii="Tahoma" w:eastAsia="Calibri" w:hAnsi="Tahoma" w:cs="Tahoma"/>
          <w:sz w:val="20"/>
          <w:szCs w:val="20"/>
        </w:rPr>
        <w:br/>
      </w:r>
      <w:r w:rsidR="00C82380" w:rsidRPr="00F84F1D">
        <w:rPr>
          <w:rFonts w:ascii="Tahoma" w:eastAsia="Calibri" w:hAnsi="Tahoma" w:cs="Tahoma"/>
          <w:sz w:val="20"/>
          <w:szCs w:val="20"/>
        </w:rPr>
        <w:t>i terminie wyznaczonym przez Zamawiającego.</w:t>
      </w:r>
    </w:p>
    <w:p w14:paraId="151C7570" w14:textId="50606799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</w:t>
      </w:r>
      <w:r w:rsidR="008A44FF" w:rsidRPr="00F84F1D">
        <w:rPr>
          <w:rFonts w:ascii="Tahoma" w:hAnsi="Tahoma" w:cs="Tahoma"/>
          <w:sz w:val="20"/>
          <w:szCs w:val="20"/>
        </w:rPr>
        <w:t xml:space="preserve">yrażam/y zgodę na warunki płatności określone przez </w:t>
      </w:r>
      <w:r w:rsidR="00583BA7">
        <w:rPr>
          <w:rFonts w:ascii="Tahoma" w:hAnsi="Tahoma" w:cs="Tahoma"/>
          <w:sz w:val="20"/>
          <w:szCs w:val="20"/>
        </w:rPr>
        <w:t>Z</w:t>
      </w:r>
      <w:r w:rsidR="00583BA7" w:rsidRPr="00F84F1D">
        <w:rPr>
          <w:rFonts w:ascii="Tahoma" w:hAnsi="Tahoma" w:cs="Tahoma"/>
          <w:sz w:val="20"/>
          <w:szCs w:val="20"/>
        </w:rPr>
        <w:t xml:space="preserve">amawiającego </w:t>
      </w:r>
      <w:r w:rsidR="008A44FF" w:rsidRPr="00F84F1D">
        <w:rPr>
          <w:rFonts w:ascii="Tahoma" w:hAnsi="Tahoma" w:cs="Tahoma"/>
          <w:sz w:val="20"/>
          <w:szCs w:val="20"/>
        </w:rPr>
        <w:t>we Wzorze Umowy</w:t>
      </w:r>
      <w:r w:rsidR="008A44FF" w:rsidRPr="00F84F1D">
        <w:rPr>
          <w:rFonts w:ascii="Tahoma" w:hAnsi="Tahoma" w:cs="Tahoma"/>
          <w:sz w:val="20"/>
          <w:szCs w:val="20"/>
        </w:rPr>
        <w:br/>
        <w:t>w terminie 21 dni od daty dostarczenia prawidłowo wystawionej faktury.</w:t>
      </w:r>
    </w:p>
    <w:p w14:paraId="7FD20C98" w14:textId="1B2FBAEA" w:rsidR="00FA4971" w:rsidRDefault="002C7DB3" w:rsidP="00A77F4B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>Przedmiot zamówienia zamierzam</w:t>
      </w:r>
      <w:r w:rsidR="00EF0799">
        <w:rPr>
          <w:rFonts w:ascii="Tahoma" w:hAnsi="Tahoma" w:cs="Tahoma"/>
          <w:sz w:val="20"/>
          <w:szCs w:val="20"/>
          <w:lang w:eastAsia="ar-SA"/>
        </w:rPr>
        <w:t>/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y wykonać sami </w:t>
      </w:r>
      <w:r w:rsidR="00EF0799">
        <w:rPr>
          <w:rFonts w:ascii="Tahoma" w:hAnsi="Tahoma" w:cs="Tahoma"/>
          <w:sz w:val="20"/>
          <w:szCs w:val="20"/>
          <w:lang w:eastAsia="ar-SA"/>
        </w:rPr>
        <w:t>lub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 przewiduj</w:t>
      </w:r>
      <w:r w:rsidR="00EF0799">
        <w:rPr>
          <w:rFonts w:ascii="Tahoma" w:hAnsi="Tahoma" w:cs="Tahoma"/>
          <w:sz w:val="20"/>
          <w:szCs w:val="20"/>
          <w:lang w:eastAsia="ar-SA"/>
        </w:rPr>
        <w:t>ę/</w:t>
      </w:r>
      <w:proofErr w:type="spellStart"/>
      <w:r w:rsidR="00EF0799">
        <w:rPr>
          <w:rFonts w:ascii="Tahoma" w:hAnsi="Tahoma" w:cs="Tahoma"/>
          <w:sz w:val="20"/>
          <w:szCs w:val="20"/>
          <w:lang w:eastAsia="ar-SA"/>
        </w:rPr>
        <w:t>e</w:t>
      </w:r>
      <w:r w:rsidRPr="00F84F1D">
        <w:rPr>
          <w:rFonts w:ascii="Tahoma" w:hAnsi="Tahoma" w:cs="Tahoma"/>
          <w:sz w:val="20"/>
          <w:szCs w:val="20"/>
          <w:lang w:eastAsia="ar-SA"/>
        </w:rPr>
        <w:t>my</w:t>
      </w:r>
      <w:proofErr w:type="spellEnd"/>
      <w:r w:rsidRPr="00F84F1D">
        <w:rPr>
          <w:rFonts w:ascii="Tahoma" w:hAnsi="Tahoma" w:cs="Tahoma"/>
          <w:sz w:val="20"/>
          <w:szCs w:val="20"/>
          <w:lang w:eastAsia="ar-SA"/>
        </w:rPr>
        <w:t xml:space="preserve"> powierzyć podwykonawcom</w:t>
      </w:r>
      <w:r w:rsidR="0024311F" w:rsidRPr="00F84F1D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7077C7" w:rsidRPr="00F84F1D">
        <w:rPr>
          <w:rFonts w:ascii="Tahoma" w:hAnsi="Tahoma" w:cs="Tahoma"/>
          <w:i/>
          <w:iCs/>
          <w:sz w:val="20"/>
          <w:szCs w:val="20"/>
          <w:lang w:eastAsia="ar-SA"/>
        </w:rPr>
        <w:t>(</w:t>
      </w:r>
      <w:r w:rsidR="0039696F">
        <w:rPr>
          <w:rFonts w:ascii="Tahoma" w:hAnsi="Tahoma" w:cs="Tahoma"/>
          <w:i/>
          <w:iCs/>
          <w:sz w:val="20"/>
          <w:szCs w:val="20"/>
          <w:lang w:eastAsia="ar-SA"/>
        </w:rPr>
        <w:t>wskazać</w:t>
      </w:r>
      <w:r w:rsidR="0039696F" w:rsidRPr="00F84F1D">
        <w:rPr>
          <w:rFonts w:ascii="Tahoma" w:hAnsi="Tahoma" w:cs="Tahoma"/>
          <w:i/>
          <w:iCs/>
          <w:sz w:val="20"/>
          <w:szCs w:val="20"/>
          <w:lang w:eastAsia="ar-SA"/>
        </w:rPr>
        <w:t xml:space="preserve"> </w:t>
      </w:r>
      <w:r w:rsidR="00595455" w:rsidRPr="00F84F1D">
        <w:rPr>
          <w:rFonts w:ascii="Tahoma" w:hAnsi="Tahoma" w:cs="Tahoma"/>
          <w:i/>
          <w:iCs/>
          <w:sz w:val="20"/>
          <w:szCs w:val="20"/>
          <w:lang w:eastAsia="ar-SA"/>
        </w:rPr>
        <w:t>właściwe)</w:t>
      </w:r>
    </w:p>
    <w:p w14:paraId="6FC258CF" w14:textId="77777777" w:rsidR="00FF6F9D" w:rsidRPr="00F84F1D" w:rsidRDefault="00FF6F9D" w:rsidP="000F154B">
      <w:pPr>
        <w:spacing w:line="360" w:lineRule="auto"/>
        <w:ind w:left="720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4EC51939" w14:textId="5F1CAE7F" w:rsidR="00FF6F9D" w:rsidRPr="00F84F1D" w:rsidRDefault="002C7DB3" w:rsidP="002C7DB3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F6F9D" w:rsidRPr="003D7619" w14:paraId="1542209C" w14:textId="77777777" w:rsidTr="000F154B">
        <w:trPr>
          <w:trHeight w:val="293"/>
          <w:jc w:val="center"/>
        </w:trPr>
        <w:tc>
          <w:tcPr>
            <w:tcW w:w="736" w:type="dxa"/>
            <w:vAlign w:val="center"/>
          </w:tcPr>
          <w:p w14:paraId="7A657B7E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L.p.</w:t>
            </w:r>
          </w:p>
        </w:tc>
        <w:tc>
          <w:tcPr>
            <w:tcW w:w="3020" w:type="dxa"/>
            <w:vAlign w:val="center"/>
          </w:tcPr>
          <w:p w14:paraId="223F7E2C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78D818F3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Nazwa (firma) podwykonawcy</w:t>
            </w:r>
          </w:p>
        </w:tc>
      </w:tr>
      <w:tr w:rsidR="00FF6F9D" w:rsidRPr="003D7619" w14:paraId="42C75AF4" w14:textId="77777777" w:rsidTr="000F154B">
        <w:trPr>
          <w:trHeight w:val="280"/>
          <w:jc w:val="center"/>
        </w:trPr>
        <w:tc>
          <w:tcPr>
            <w:tcW w:w="736" w:type="dxa"/>
          </w:tcPr>
          <w:p w14:paraId="24E9BDBE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3020" w:type="dxa"/>
          </w:tcPr>
          <w:p w14:paraId="3620D6EC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24E1FEB7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0CF58A4D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FF6F9D" w:rsidRPr="003D7619" w14:paraId="238081FA" w14:textId="77777777" w:rsidTr="000F154B">
        <w:trPr>
          <w:trHeight w:val="293"/>
          <w:jc w:val="center"/>
        </w:trPr>
        <w:tc>
          <w:tcPr>
            <w:tcW w:w="736" w:type="dxa"/>
          </w:tcPr>
          <w:p w14:paraId="74F91835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3020" w:type="dxa"/>
          </w:tcPr>
          <w:p w14:paraId="132293BB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308A24C2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3EB0E651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2A158DAE" w14:textId="144C50D1" w:rsidR="002C7DB3" w:rsidRPr="00F84F1D" w:rsidRDefault="002C7DB3" w:rsidP="002C7DB3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42A43386" w14:textId="4C0E6735" w:rsidR="000F475F" w:rsidRPr="00F84F1D" w:rsidRDefault="00FF6194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Style w:val="FontStyle29"/>
          <w:rFonts w:eastAsia="Calibri"/>
          <w:color w:val="auto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Oświadczam</w:t>
      </w:r>
      <w:r w:rsidR="00EF0799">
        <w:rPr>
          <w:rFonts w:ascii="Tahoma" w:eastAsia="Calibri" w:hAnsi="Tahoma" w:cs="Tahoma"/>
          <w:sz w:val="20"/>
          <w:szCs w:val="20"/>
        </w:rPr>
        <w:t>/</w:t>
      </w:r>
      <w:r w:rsidRPr="00F84F1D">
        <w:rPr>
          <w:rFonts w:ascii="Tahoma" w:eastAsia="Calibri" w:hAnsi="Tahoma" w:cs="Tahoma"/>
          <w:sz w:val="20"/>
          <w:szCs w:val="20"/>
        </w:rPr>
        <w:t xml:space="preserve">y, że </w:t>
      </w:r>
      <w:r w:rsidRPr="00F84F1D">
        <w:rPr>
          <w:rFonts w:ascii="Tahoma" w:eastAsia="Calibri" w:hAnsi="Tahoma" w:cs="Tahoma"/>
          <w:sz w:val="20"/>
          <w:szCs w:val="20"/>
          <w:u w:val="single"/>
        </w:rPr>
        <w:t xml:space="preserve">oferta jest dla nas wiążąca przez okres </w:t>
      </w:r>
      <w:r w:rsidR="002C7DB3" w:rsidRPr="00F84F1D">
        <w:rPr>
          <w:rFonts w:ascii="Tahoma" w:eastAsia="Calibri" w:hAnsi="Tahoma" w:cs="Tahoma"/>
          <w:sz w:val="20"/>
          <w:szCs w:val="20"/>
          <w:u w:val="single"/>
        </w:rPr>
        <w:t>3</w:t>
      </w:r>
      <w:r w:rsidRPr="00F84F1D">
        <w:rPr>
          <w:rFonts w:ascii="Tahoma" w:eastAsia="Calibri" w:hAnsi="Tahoma" w:cs="Tahoma"/>
          <w:sz w:val="20"/>
          <w:szCs w:val="20"/>
          <w:u w:val="single"/>
        </w:rPr>
        <w:t xml:space="preserve">0 dni od </w:t>
      </w:r>
      <w:r w:rsidR="00FF6F9D">
        <w:rPr>
          <w:rFonts w:ascii="Tahoma" w:eastAsia="Calibri" w:hAnsi="Tahoma" w:cs="Tahoma"/>
          <w:sz w:val="20"/>
          <w:szCs w:val="20"/>
          <w:u w:val="single"/>
        </w:rPr>
        <w:t>upływu terminu składania ofert</w:t>
      </w:r>
      <w:r w:rsidRPr="00F84F1D">
        <w:rPr>
          <w:rFonts w:ascii="Tahoma" w:eastAsia="Calibri" w:hAnsi="Tahoma" w:cs="Tahoma"/>
          <w:sz w:val="20"/>
          <w:szCs w:val="20"/>
        </w:rPr>
        <w:t>.</w:t>
      </w:r>
    </w:p>
    <w:p w14:paraId="30597EF6" w14:textId="77777777" w:rsidR="00326FB2" w:rsidRPr="00F84F1D" w:rsidRDefault="00326FB2" w:rsidP="00A77F4B">
      <w:pPr>
        <w:pStyle w:val="Style19"/>
        <w:widowControl/>
        <w:numPr>
          <w:ilvl w:val="0"/>
          <w:numId w:val="2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rPr>
          <w:rStyle w:val="FontStyle29"/>
          <w:sz w:val="20"/>
          <w:szCs w:val="20"/>
        </w:rPr>
      </w:pPr>
      <w:r w:rsidRPr="00F84F1D">
        <w:rPr>
          <w:rStyle w:val="FontStyle29"/>
          <w:sz w:val="20"/>
          <w:szCs w:val="20"/>
        </w:rPr>
        <w:t>Oświadczam/y, że formularz ofertowy oraz wszelkie załączniki do oferty są jawne i nie zawierają informacji</w:t>
      </w:r>
      <w:r w:rsidRPr="00F84F1D">
        <w:rPr>
          <w:rStyle w:val="FontStyle29"/>
          <w:sz w:val="20"/>
          <w:szCs w:val="20"/>
        </w:rPr>
        <w:br/>
        <w:t>stanowiących tajemnicę przedsiębiorstwa w rozumieniu przepisów o zwalczaniu nieuczciwej konkurencji,</w:t>
      </w:r>
      <w:r w:rsidRPr="00F84F1D">
        <w:rPr>
          <w:rStyle w:val="FontStyle29"/>
          <w:sz w:val="20"/>
          <w:szCs w:val="20"/>
        </w:rPr>
        <w:br/>
        <w:t>za wyjątkiem informacji i dokumentów zawartych na stronach od</w:t>
      </w:r>
      <w:r w:rsidRPr="00F84F1D">
        <w:rPr>
          <w:rStyle w:val="FontStyle29"/>
          <w:sz w:val="20"/>
          <w:szCs w:val="20"/>
        </w:rPr>
        <w:tab/>
        <w:t>do</w:t>
      </w:r>
      <w:r w:rsidRPr="00F84F1D">
        <w:rPr>
          <w:rStyle w:val="FontStyle29"/>
          <w:sz w:val="20"/>
          <w:szCs w:val="20"/>
        </w:rPr>
        <w:tab/>
      </w:r>
    </w:p>
    <w:p w14:paraId="746870B1" w14:textId="567AA1D4" w:rsidR="003F343D" w:rsidRPr="00F84F1D" w:rsidRDefault="00326FB2" w:rsidP="00326FB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Style w:val="FontStyle31"/>
        </w:rPr>
        <w:t xml:space="preserve">(Wykonawca w przypadku zastrzeżenia informacji stanowiących tajemnicę przedsiębiorstwa należy postąpić zgodnie z zapisami </w:t>
      </w:r>
      <w:r w:rsidR="001E107D">
        <w:rPr>
          <w:rStyle w:val="FontStyle31"/>
        </w:rPr>
        <w:t>pkt. 16.4 SWZ</w:t>
      </w:r>
      <w:r w:rsidRPr="00F84F1D">
        <w:rPr>
          <w:rStyle w:val="FontStyle31"/>
        </w:rPr>
        <w:t>)</w:t>
      </w:r>
    </w:p>
    <w:p w14:paraId="63EAE8D2" w14:textId="0100F604" w:rsidR="000F475F" w:rsidRPr="00F84F1D" w:rsidRDefault="000F475F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lastRenderedPageBreak/>
        <w:t>Wadium wniesione w pieniądzu należy zwrócić na rachunek bankowy w ........................................................</w:t>
      </w:r>
      <w:r w:rsidR="00EF0799">
        <w:rPr>
          <w:rFonts w:ascii="Tahoma" w:hAnsi="Tahoma" w:cs="Tahoma"/>
          <w:sz w:val="20"/>
          <w:szCs w:val="20"/>
        </w:rPr>
        <w:br/>
      </w:r>
      <w:r w:rsidR="00EF0799">
        <w:rPr>
          <w:rFonts w:ascii="Tahoma" w:hAnsi="Tahoma" w:cs="Tahoma"/>
          <w:sz w:val="20"/>
          <w:szCs w:val="20"/>
        </w:rPr>
        <w:br/>
      </w:r>
      <w:r w:rsidRPr="00F84F1D">
        <w:rPr>
          <w:rFonts w:ascii="Tahoma" w:hAnsi="Tahoma" w:cs="Tahoma"/>
          <w:sz w:val="20"/>
          <w:szCs w:val="20"/>
        </w:rPr>
        <w:t>Nr.....................................................................................................................................................</w:t>
      </w:r>
    </w:p>
    <w:p w14:paraId="45F2A3A5" w14:textId="27F3DE16" w:rsidR="00326FB2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Zgodnie z treścią art. </w:t>
      </w:r>
      <w:r w:rsidR="001E107D">
        <w:rPr>
          <w:rFonts w:ascii="Tahoma" w:hAnsi="Tahoma" w:cs="Tahoma"/>
          <w:sz w:val="20"/>
          <w:szCs w:val="20"/>
        </w:rPr>
        <w:t>225</w:t>
      </w:r>
      <w:r w:rsidRPr="00F84F1D">
        <w:rPr>
          <w:rFonts w:ascii="Tahoma" w:hAnsi="Tahoma" w:cs="Tahoma"/>
          <w:sz w:val="20"/>
          <w:szCs w:val="20"/>
        </w:rPr>
        <w:t xml:space="preserve"> ust. </w:t>
      </w:r>
      <w:r w:rsidR="001E107D">
        <w:rPr>
          <w:rFonts w:ascii="Tahoma" w:hAnsi="Tahoma" w:cs="Tahoma"/>
          <w:sz w:val="20"/>
          <w:szCs w:val="20"/>
        </w:rPr>
        <w:t>2</w:t>
      </w:r>
      <w:r w:rsidRPr="00F84F1D">
        <w:rPr>
          <w:rFonts w:ascii="Tahoma" w:hAnsi="Tahoma" w:cs="Tahoma"/>
          <w:sz w:val="20"/>
          <w:szCs w:val="20"/>
        </w:rPr>
        <w:t xml:space="preserve"> ustawy </w:t>
      </w:r>
      <w:proofErr w:type="spellStart"/>
      <w:r w:rsidRPr="00F84F1D">
        <w:rPr>
          <w:rFonts w:ascii="Tahoma" w:hAnsi="Tahoma" w:cs="Tahoma"/>
          <w:sz w:val="20"/>
          <w:szCs w:val="20"/>
        </w:rPr>
        <w:t>Pzp</w:t>
      </w:r>
      <w:proofErr w:type="spellEnd"/>
      <w:r w:rsidRPr="00F84F1D">
        <w:rPr>
          <w:rFonts w:ascii="Tahoma" w:hAnsi="Tahoma" w:cs="Tahoma"/>
          <w:sz w:val="20"/>
          <w:szCs w:val="20"/>
        </w:rPr>
        <w:t xml:space="preserve"> oświadczam, że wybór przedmiotowej oferty:</w:t>
      </w:r>
    </w:p>
    <w:p w14:paraId="087CC53D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- nie będzie prowadzić do powstania u Zamawiającego obowiązku podatkowego**,</w:t>
      </w:r>
    </w:p>
    <w:p w14:paraId="35A775E6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- będzie prowadzić do powstania u Zamawiającego obowiązku podatkowego w zakresie wartości:</w:t>
      </w:r>
    </w:p>
    <w:p w14:paraId="7462CFFE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Pr="00F84F1D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t>**</w:t>
      </w:r>
    </w:p>
    <w:p w14:paraId="0DD24281" w14:textId="77777777" w:rsidR="00326FB2" w:rsidRPr="00F84F1D" w:rsidRDefault="00326FB2" w:rsidP="00326FB2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16"/>
          <w:szCs w:val="16"/>
        </w:rPr>
        <w:t>(należy wykazać nazwę (rodzaj towaru) usług, których dostawa) świadczenie będzie prowadzić do jego powstania oraz jej wartość bez kwoty podatku od towarów i usług)</w:t>
      </w:r>
    </w:p>
    <w:p w14:paraId="564E12D2" w14:textId="77777777" w:rsidR="00326FB2" w:rsidRPr="00F84F1D" w:rsidRDefault="00326FB2" w:rsidP="00326FB2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</w:p>
    <w:p w14:paraId="0C34F8D4" w14:textId="77777777" w:rsidR="00326FB2" w:rsidRPr="00F84F1D" w:rsidRDefault="00326FB2" w:rsidP="00A77F4B">
      <w:pPr>
        <w:pStyle w:val="Akapitzlist"/>
        <w:numPr>
          <w:ilvl w:val="0"/>
          <w:numId w:val="2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2005"/>
      </w:tblGrid>
      <w:tr w:rsidR="00326FB2" w:rsidRPr="00F84F1D" w14:paraId="498E4DE7" w14:textId="77777777" w:rsidTr="00C16A6E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673A9E20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D12BE8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1D07D2B4" w14:textId="77777777" w:rsidTr="00C16A6E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734F82F6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C6014B9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16EFA314" w14:textId="77777777" w:rsidTr="00C16A6E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502B0088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CC043A4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46D93F76" w14:textId="77777777" w:rsidTr="00C16A6E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024FE819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87B28A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646EDB" w14:textId="77777777" w:rsidR="00326FB2" w:rsidRPr="00F84F1D" w:rsidRDefault="00326FB2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02FD8B00" w14:textId="77777777" w:rsidR="00E40BF5" w:rsidRPr="00F84F1D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3CA1E65" w14:textId="77777777" w:rsidR="003F4408" w:rsidRPr="00F84F1D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F84F1D">
        <w:rPr>
          <w:rFonts w:ascii="Tahoma" w:hAnsi="Tahoma" w:cs="Tahoma"/>
          <w:sz w:val="20"/>
          <w:szCs w:val="20"/>
          <w:lang w:eastAsia="ar-SA"/>
        </w:rPr>
        <w:t>dn.</w:t>
      </w:r>
      <w:proofErr w:type="gramStart"/>
      <w:r w:rsidR="00DC7B00" w:rsidRPr="00F84F1D">
        <w:rPr>
          <w:rFonts w:ascii="Tahoma" w:hAnsi="Tahoma" w:cs="Tahoma"/>
          <w:sz w:val="20"/>
          <w:szCs w:val="20"/>
          <w:lang w:eastAsia="ar-SA"/>
        </w:rPr>
        <w:t xml:space="preserve"> ….</w:t>
      </w:r>
      <w:proofErr w:type="gramEnd"/>
      <w:r w:rsidR="00DC7B00" w:rsidRPr="00F84F1D">
        <w:rPr>
          <w:rFonts w:ascii="Tahoma" w:hAnsi="Tahoma" w:cs="Tahoma"/>
          <w:sz w:val="20"/>
          <w:szCs w:val="20"/>
          <w:lang w:eastAsia="ar-SA"/>
        </w:rPr>
        <w:t>.……..........</w:t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ab/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>...</w:t>
      </w:r>
      <w:r w:rsidRPr="00F84F1D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0BFCE6A8" w14:textId="77777777" w:rsidR="00C62EF3" w:rsidRPr="00F84F1D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F84F1D">
        <w:rPr>
          <w:rFonts w:ascii="Tahoma" w:hAnsi="Tahoma" w:cs="Tahoma"/>
          <w:sz w:val="20"/>
          <w:szCs w:val="20"/>
          <w:lang w:eastAsia="ar-SA"/>
        </w:rPr>
        <w:tab/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ab/>
      </w:r>
      <w:r w:rsidR="005B10FE" w:rsidRPr="00F84F1D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F84F1D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sectPr w:rsidR="00C62EF3" w:rsidRPr="00F84F1D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BD24" w14:textId="77777777" w:rsidR="00652A16" w:rsidRDefault="00652A16">
      <w:r>
        <w:separator/>
      </w:r>
    </w:p>
  </w:endnote>
  <w:endnote w:type="continuationSeparator" w:id="0">
    <w:p w14:paraId="0A96302B" w14:textId="77777777" w:rsidR="00652A16" w:rsidRDefault="0065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98E" w14:textId="77777777" w:rsidR="00A32715" w:rsidRDefault="00A3271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452DFCB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4790" w14:textId="77777777" w:rsidR="00652A16" w:rsidRDefault="00652A16">
      <w:r>
        <w:separator/>
      </w:r>
    </w:p>
  </w:footnote>
  <w:footnote w:type="continuationSeparator" w:id="0">
    <w:p w14:paraId="3E952D1F" w14:textId="77777777" w:rsidR="00652A16" w:rsidRDefault="00652A16">
      <w:r>
        <w:continuationSeparator/>
      </w:r>
    </w:p>
  </w:footnote>
  <w:footnote w:id="1">
    <w:p w14:paraId="376ABD13" w14:textId="77777777" w:rsidR="006200A8" w:rsidRPr="009C6A1A" w:rsidRDefault="006200A8" w:rsidP="006200A8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 w:rsidR="000F475F"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14E461E3" w14:textId="77777777" w:rsidR="00326FB2" w:rsidRDefault="00326FB2" w:rsidP="00326FB2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6133" w14:textId="21AE2335" w:rsidR="00326FB2" w:rsidRPr="00326FB2" w:rsidRDefault="00073ACE" w:rsidP="00326FB2">
    <w:pPr>
      <w:pStyle w:val="Nagwek"/>
      <w:rPr>
        <w:rFonts w:ascii="Tahoma" w:hAnsi="Tahoma" w:cs="Tahoma"/>
        <w:sz w:val="20"/>
        <w:szCs w:val="20"/>
        <w:lang w:val="pl-PL"/>
      </w:rPr>
    </w:pPr>
    <w:r w:rsidRPr="00326FB2">
      <w:rPr>
        <w:rFonts w:ascii="Tahoma" w:hAnsi="Tahoma" w:cs="Tahoma"/>
        <w:sz w:val="20"/>
        <w:szCs w:val="20"/>
        <w:lang w:val="pl-PL"/>
      </w:rPr>
      <w:t>Znak sprawy:</w:t>
    </w:r>
    <w:r w:rsidR="0011243C">
      <w:rPr>
        <w:rFonts w:ascii="Tahoma" w:hAnsi="Tahoma" w:cs="Tahoma"/>
        <w:sz w:val="20"/>
        <w:szCs w:val="20"/>
        <w:lang w:val="pl-PL"/>
      </w:rPr>
      <w:t xml:space="preserve"> </w:t>
    </w:r>
    <w:r w:rsidR="00F700D5" w:rsidRPr="00F700D5">
      <w:rPr>
        <w:rFonts w:ascii="Tahoma" w:hAnsi="Tahoma" w:cs="Tahoma"/>
        <w:color w:val="000000" w:themeColor="text1"/>
        <w:sz w:val="20"/>
        <w:szCs w:val="20"/>
        <w:lang w:val="pl-PL"/>
      </w:rPr>
      <w:t>ZTM.EZ.3310.7.2021</w:t>
    </w:r>
  </w:p>
  <w:p w14:paraId="4751BF90" w14:textId="55C00E01" w:rsidR="00027592" w:rsidRPr="00027592" w:rsidRDefault="0011243C">
    <w:pPr>
      <w:pStyle w:val="Nagwek"/>
      <w:rPr>
        <w:lang w:val="pl-PL"/>
      </w:rPr>
    </w:pPr>
    <w:r>
      <w:rPr>
        <w:rFonts w:ascii="Tahoma" w:hAnsi="Tahoma" w:cs="Tahoma"/>
        <w:sz w:val="20"/>
        <w:szCs w:val="20"/>
        <w:lang w:val="pl-PL"/>
      </w:rPr>
      <w:t>Załącznik nr</w:t>
    </w:r>
    <w:r w:rsidR="00F700D5">
      <w:rPr>
        <w:rFonts w:ascii="Tahoma" w:hAnsi="Tahoma" w:cs="Tahoma"/>
        <w:sz w:val="20"/>
        <w:szCs w:val="20"/>
        <w:lang w:val="pl-PL"/>
      </w:rPr>
      <w:t xml:space="preserve"> 3</w:t>
    </w:r>
    <w:r w:rsidR="00181075">
      <w:rPr>
        <w:rFonts w:ascii="Tahoma" w:hAnsi="Tahoma" w:cs="Tahoma"/>
        <w:sz w:val="20"/>
        <w:szCs w:val="20"/>
        <w:lang w:val="pl-PL"/>
      </w:rPr>
      <w:t xml:space="preserve"> do SWZ</w:t>
    </w:r>
    <w:r w:rsidR="00F700D5">
      <w:rPr>
        <w:rFonts w:ascii="Tahoma" w:hAnsi="Tahoma" w:cs="Tahoma"/>
        <w:sz w:val="20"/>
        <w:szCs w:val="20"/>
        <w:lang w:val="pl-PL"/>
      </w:rPr>
      <w:t xml:space="preserve"> </w:t>
    </w:r>
    <w:r>
      <w:rPr>
        <w:rFonts w:ascii="Tahoma" w:hAnsi="Tahoma" w:cs="Tahoma"/>
        <w:sz w:val="20"/>
        <w:szCs w:val="20"/>
        <w:lang w:val="pl-PL"/>
      </w:rPr>
      <w:t xml:space="preserve"> </w:t>
    </w:r>
    <w:r w:rsidR="00073ACE">
      <w:rPr>
        <w:lang w:val="pl-PL"/>
      </w:rPr>
      <w:tab/>
    </w:r>
    <w:r w:rsidR="00073ACE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F13D2E"/>
    <w:multiLevelType w:val="hybridMultilevel"/>
    <w:tmpl w:val="E5826164"/>
    <w:lvl w:ilvl="0" w:tplc="574ECBFA">
      <w:numFmt w:val="bullet"/>
      <w:lvlText w:val="•"/>
      <w:lvlJc w:val="left"/>
      <w:pPr>
        <w:ind w:left="705" w:hanging="705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84183"/>
    <w:multiLevelType w:val="hybridMultilevel"/>
    <w:tmpl w:val="0D3AE240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407F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77D65"/>
    <w:multiLevelType w:val="hybridMultilevel"/>
    <w:tmpl w:val="A39653E2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160D9"/>
    <w:multiLevelType w:val="hybridMultilevel"/>
    <w:tmpl w:val="66DC6A44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B51A4"/>
    <w:multiLevelType w:val="hybridMultilevel"/>
    <w:tmpl w:val="B1823884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B338F"/>
    <w:multiLevelType w:val="hybridMultilevel"/>
    <w:tmpl w:val="54DE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64A87"/>
    <w:multiLevelType w:val="hybridMultilevel"/>
    <w:tmpl w:val="C50E2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2868D1"/>
    <w:multiLevelType w:val="hybridMultilevel"/>
    <w:tmpl w:val="E3061354"/>
    <w:lvl w:ilvl="0" w:tplc="11428D76">
      <w:numFmt w:val="bullet"/>
      <w:lvlText w:val="•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693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C9293E"/>
    <w:multiLevelType w:val="hybridMultilevel"/>
    <w:tmpl w:val="8EB2E7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1DE465B0"/>
    <w:multiLevelType w:val="hybridMultilevel"/>
    <w:tmpl w:val="DF1E206A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22C04552"/>
    <w:multiLevelType w:val="hybridMultilevel"/>
    <w:tmpl w:val="54DE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36D61"/>
    <w:multiLevelType w:val="hybridMultilevel"/>
    <w:tmpl w:val="D8E8FD96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E7F5D"/>
    <w:multiLevelType w:val="hybridMultilevel"/>
    <w:tmpl w:val="6A16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F35D8"/>
    <w:multiLevelType w:val="hybridMultilevel"/>
    <w:tmpl w:val="BE88D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2213C"/>
    <w:multiLevelType w:val="hybridMultilevel"/>
    <w:tmpl w:val="40C65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89634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A0639"/>
    <w:multiLevelType w:val="hybridMultilevel"/>
    <w:tmpl w:val="D072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42C96"/>
    <w:multiLevelType w:val="hybridMultilevel"/>
    <w:tmpl w:val="A7340D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6B168C"/>
    <w:multiLevelType w:val="hybridMultilevel"/>
    <w:tmpl w:val="3B26A980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27A1E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448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2D14E7"/>
    <w:multiLevelType w:val="hybridMultilevel"/>
    <w:tmpl w:val="49F23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62B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A300CC"/>
    <w:multiLevelType w:val="hybridMultilevel"/>
    <w:tmpl w:val="74FA0BCE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5" w15:restartNumberingAfterBreak="0">
    <w:nsid w:val="747508F6"/>
    <w:multiLevelType w:val="hybridMultilevel"/>
    <w:tmpl w:val="F4DE9200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54D1F"/>
    <w:multiLevelType w:val="hybridMultilevel"/>
    <w:tmpl w:val="A828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37116"/>
    <w:multiLevelType w:val="hybridMultilevel"/>
    <w:tmpl w:val="4AB2F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325227"/>
    <w:multiLevelType w:val="hybridMultilevel"/>
    <w:tmpl w:val="E806E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62F86"/>
    <w:multiLevelType w:val="hybridMultilevel"/>
    <w:tmpl w:val="A550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1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7"/>
  </w:num>
  <w:num w:numId="13">
    <w:abstractNumId w:val="4"/>
  </w:num>
  <w:num w:numId="14">
    <w:abstractNumId w:val="22"/>
  </w:num>
  <w:num w:numId="15">
    <w:abstractNumId w:val="10"/>
  </w:num>
  <w:num w:numId="16">
    <w:abstractNumId w:val="17"/>
  </w:num>
  <w:num w:numId="17">
    <w:abstractNumId w:val="21"/>
  </w:num>
  <w:num w:numId="18">
    <w:abstractNumId w:val="40"/>
  </w:num>
  <w:num w:numId="19">
    <w:abstractNumId w:val="16"/>
  </w:num>
  <w:num w:numId="20">
    <w:abstractNumId w:val="15"/>
  </w:num>
  <w:num w:numId="21">
    <w:abstractNumId w:val="34"/>
  </w:num>
  <w:num w:numId="22">
    <w:abstractNumId w:val="37"/>
  </w:num>
  <w:num w:numId="23">
    <w:abstractNumId w:val="32"/>
  </w:num>
  <w:num w:numId="24">
    <w:abstractNumId w:val="36"/>
  </w:num>
  <w:num w:numId="25">
    <w:abstractNumId w:val="24"/>
  </w:num>
  <w:num w:numId="26">
    <w:abstractNumId w:val="38"/>
  </w:num>
  <w:num w:numId="27">
    <w:abstractNumId w:val="31"/>
  </w:num>
  <w:num w:numId="28">
    <w:abstractNumId w:val="11"/>
  </w:num>
  <w:num w:numId="29">
    <w:abstractNumId w:val="33"/>
  </w:num>
  <w:num w:numId="30">
    <w:abstractNumId w:val="39"/>
  </w:num>
  <w:num w:numId="31">
    <w:abstractNumId w:val="29"/>
  </w:num>
  <w:num w:numId="32">
    <w:abstractNumId w:val="7"/>
  </w:num>
  <w:num w:numId="33">
    <w:abstractNumId w:val="8"/>
  </w:num>
  <w:num w:numId="34">
    <w:abstractNumId w:val="13"/>
  </w:num>
  <w:num w:numId="35">
    <w:abstractNumId w:val="5"/>
  </w:num>
  <w:num w:numId="36">
    <w:abstractNumId w:val="18"/>
  </w:num>
  <w:num w:numId="37">
    <w:abstractNumId w:val="35"/>
  </w:num>
  <w:num w:numId="3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1054"/>
    <w:rsid w:val="00021664"/>
    <w:rsid w:val="00022875"/>
    <w:rsid w:val="00023EEF"/>
    <w:rsid w:val="0002648C"/>
    <w:rsid w:val="00027592"/>
    <w:rsid w:val="00044971"/>
    <w:rsid w:val="00051016"/>
    <w:rsid w:val="00055B3D"/>
    <w:rsid w:val="000649A1"/>
    <w:rsid w:val="000734D6"/>
    <w:rsid w:val="00073ACE"/>
    <w:rsid w:val="00075E25"/>
    <w:rsid w:val="00076946"/>
    <w:rsid w:val="0008017B"/>
    <w:rsid w:val="00092E04"/>
    <w:rsid w:val="00097677"/>
    <w:rsid w:val="000A0117"/>
    <w:rsid w:val="000B0320"/>
    <w:rsid w:val="000B351D"/>
    <w:rsid w:val="000B745A"/>
    <w:rsid w:val="000C2161"/>
    <w:rsid w:val="000C4019"/>
    <w:rsid w:val="000C45D6"/>
    <w:rsid w:val="000D192E"/>
    <w:rsid w:val="000D7B9A"/>
    <w:rsid w:val="000E0950"/>
    <w:rsid w:val="000E11C6"/>
    <w:rsid w:val="000E2749"/>
    <w:rsid w:val="000E41E9"/>
    <w:rsid w:val="000E6F2E"/>
    <w:rsid w:val="000F154B"/>
    <w:rsid w:val="000F475F"/>
    <w:rsid w:val="000F564F"/>
    <w:rsid w:val="000F5F0F"/>
    <w:rsid w:val="000F699C"/>
    <w:rsid w:val="000F6F0C"/>
    <w:rsid w:val="000F7E36"/>
    <w:rsid w:val="00100F8A"/>
    <w:rsid w:val="001013FE"/>
    <w:rsid w:val="001038FE"/>
    <w:rsid w:val="00104D31"/>
    <w:rsid w:val="0011140A"/>
    <w:rsid w:val="0011243C"/>
    <w:rsid w:val="001204DD"/>
    <w:rsid w:val="001243CD"/>
    <w:rsid w:val="0012642F"/>
    <w:rsid w:val="00127F26"/>
    <w:rsid w:val="001325A3"/>
    <w:rsid w:val="00141328"/>
    <w:rsid w:val="00143D66"/>
    <w:rsid w:val="00150869"/>
    <w:rsid w:val="001521D0"/>
    <w:rsid w:val="00152C92"/>
    <w:rsid w:val="00152DC1"/>
    <w:rsid w:val="00156463"/>
    <w:rsid w:val="00164BFA"/>
    <w:rsid w:val="00171D46"/>
    <w:rsid w:val="00181075"/>
    <w:rsid w:val="00185929"/>
    <w:rsid w:val="00191B04"/>
    <w:rsid w:val="00196323"/>
    <w:rsid w:val="00196624"/>
    <w:rsid w:val="00196B3E"/>
    <w:rsid w:val="001A2F25"/>
    <w:rsid w:val="001B124B"/>
    <w:rsid w:val="001B4816"/>
    <w:rsid w:val="001B527A"/>
    <w:rsid w:val="001D3436"/>
    <w:rsid w:val="001D3520"/>
    <w:rsid w:val="001D6133"/>
    <w:rsid w:val="001E107D"/>
    <w:rsid w:val="001E478B"/>
    <w:rsid w:val="0022722F"/>
    <w:rsid w:val="0024311F"/>
    <w:rsid w:val="00253BD5"/>
    <w:rsid w:val="00265813"/>
    <w:rsid w:val="00266BEC"/>
    <w:rsid w:val="0026733B"/>
    <w:rsid w:val="002848CD"/>
    <w:rsid w:val="002949D7"/>
    <w:rsid w:val="00295199"/>
    <w:rsid w:val="002A0B96"/>
    <w:rsid w:val="002A2259"/>
    <w:rsid w:val="002B178A"/>
    <w:rsid w:val="002B29A4"/>
    <w:rsid w:val="002B2BCD"/>
    <w:rsid w:val="002C4265"/>
    <w:rsid w:val="002C5379"/>
    <w:rsid w:val="002C7DB3"/>
    <w:rsid w:val="002D6986"/>
    <w:rsid w:val="002E20CA"/>
    <w:rsid w:val="002E6D5C"/>
    <w:rsid w:val="002E6ECF"/>
    <w:rsid w:val="002E790D"/>
    <w:rsid w:val="002F27A5"/>
    <w:rsid w:val="002F68C7"/>
    <w:rsid w:val="002F74CD"/>
    <w:rsid w:val="00300477"/>
    <w:rsid w:val="0031565D"/>
    <w:rsid w:val="00320652"/>
    <w:rsid w:val="00320A23"/>
    <w:rsid w:val="00326FB2"/>
    <w:rsid w:val="00334324"/>
    <w:rsid w:val="00335ECE"/>
    <w:rsid w:val="003409BA"/>
    <w:rsid w:val="003431DA"/>
    <w:rsid w:val="00343B2D"/>
    <w:rsid w:val="00344D2C"/>
    <w:rsid w:val="00350CEC"/>
    <w:rsid w:val="0036029B"/>
    <w:rsid w:val="00362B53"/>
    <w:rsid w:val="00375D04"/>
    <w:rsid w:val="0039696F"/>
    <w:rsid w:val="003A6A1E"/>
    <w:rsid w:val="003B6E06"/>
    <w:rsid w:val="003C1110"/>
    <w:rsid w:val="003C2E41"/>
    <w:rsid w:val="003D3281"/>
    <w:rsid w:val="003D6FAD"/>
    <w:rsid w:val="003E05F2"/>
    <w:rsid w:val="003E3FE4"/>
    <w:rsid w:val="003F343D"/>
    <w:rsid w:val="003F37C0"/>
    <w:rsid w:val="003F4408"/>
    <w:rsid w:val="0040131B"/>
    <w:rsid w:val="00404E52"/>
    <w:rsid w:val="004121B8"/>
    <w:rsid w:val="004134FA"/>
    <w:rsid w:val="00426A96"/>
    <w:rsid w:val="0043520C"/>
    <w:rsid w:val="004471FF"/>
    <w:rsid w:val="00450D7B"/>
    <w:rsid w:val="00451ED4"/>
    <w:rsid w:val="00452C05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54F9"/>
    <w:rsid w:val="00497378"/>
    <w:rsid w:val="004A1741"/>
    <w:rsid w:val="004C1D1E"/>
    <w:rsid w:val="004C20F2"/>
    <w:rsid w:val="004D3A01"/>
    <w:rsid w:val="004D57E2"/>
    <w:rsid w:val="004E618F"/>
    <w:rsid w:val="004E62D6"/>
    <w:rsid w:val="004F1FEA"/>
    <w:rsid w:val="005011C6"/>
    <w:rsid w:val="00506FE5"/>
    <w:rsid w:val="00516F55"/>
    <w:rsid w:val="0052081B"/>
    <w:rsid w:val="005217EA"/>
    <w:rsid w:val="00523B01"/>
    <w:rsid w:val="00524F68"/>
    <w:rsid w:val="00525B89"/>
    <w:rsid w:val="00543FE4"/>
    <w:rsid w:val="00547820"/>
    <w:rsid w:val="0056112A"/>
    <w:rsid w:val="005678A6"/>
    <w:rsid w:val="00577C1D"/>
    <w:rsid w:val="00581364"/>
    <w:rsid w:val="00583BA7"/>
    <w:rsid w:val="00586CE0"/>
    <w:rsid w:val="00586F9B"/>
    <w:rsid w:val="00587EE7"/>
    <w:rsid w:val="00595455"/>
    <w:rsid w:val="005A5C6F"/>
    <w:rsid w:val="005A64DD"/>
    <w:rsid w:val="005B06BE"/>
    <w:rsid w:val="005B10FE"/>
    <w:rsid w:val="005B3A37"/>
    <w:rsid w:val="005B5A71"/>
    <w:rsid w:val="005B7D58"/>
    <w:rsid w:val="005C396F"/>
    <w:rsid w:val="005C5018"/>
    <w:rsid w:val="005D058F"/>
    <w:rsid w:val="005D0F4B"/>
    <w:rsid w:val="005D6D88"/>
    <w:rsid w:val="005D77B5"/>
    <w:rsid w:val="005F5A0F"/>
    <w:rsid w:val="00603412"/>
    <w:rsid w:val="00612934"/>
    <w:rsid w:val="0061396A"/>
    <w:rsid w:val="006160B0"/>
    <w:rsid w:val="006200A8"/>
    <w:rsid w:val="00622AD3"/>
    <w:rsid w:val="00623FBE"/>
    <w:rsid w:val="006259E2"/>
    <w:rsid w:val="00626D42"/>
    <w:rsid w:val="00632455"/>
    <w:rsid w:val="00632C2E"/>
    <w:rsid w:val="00633565"/>
    <w:rsid w:val="00641B13"/>
    <w:rsid w:val="00650037"/>
    <w:rsid w:val="00651C79"/>
    <w:rsid w:val="00652A16"/>
    <w:rsid w:val="0065463D"/>
    <w:rsid w:val="00660BE0"/>
    <w:rsid w:val="00661748"/>
    <w:rsid w:val="006638F4"/>
    <w:rsid w:val="00677A1E"/>
    <w:rsid w:val="0068567B"/>
    <w:rsid w:val="0069569F"/>
    <w:rsid w:val="006A25C8"/>
    <w:rsid w:val="006A446B"/>
    <w:rsid w:val="006B4004"/>
    <w:rsid w:val="006D08B5"/>
    <w:rsid w:val="006D2642"/>
    <w:rsid w:val="006D5935"/>
    <w:rsid w:val="006E0BE6"/>
    <w:rsid w:val="006E5E63"/>
    <w:rsid w:val="006F0A61"/>
    <w:rsid w:val="006F12B6"/>
    <w:rsid w:val="006F4F4E"/>
    <w:rsid w:val="00700449"/>
    <w:rsid w:val="00703C80"/>
    <w:rsid w:val="00704C92"/>
    <w:rsid w:val="007077C7"/>
    <w:rsid w:val="007139DB"/>
    <w:rsid w:val="007154D1"/>
    <w:rsid w:val="007157DB"/>
    <w:rsid w:val="00716A2A"/>
    <w:rsid w:val="007173EB"/>
    <w:rsid w:val="00741451"/>
    <w:rsid w:val="00750B69"/>
    <w:rsid w:val="007533AA"/>
    <w:rsid w:val="00756087"/>
    <w:rsid w:val="00756ECA"/>
    <w:rsid w:val="00760216"/>
    <w:rsid w:val="00764015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573B"/>
    <w:rsid w:val="007C2DC4"/>
    <w:rsid w:val="007C4344"/>
    <w:rsid w:val="007C559D"/>
    <w:rsid w:val="007D4ED2"/>
    <w:rsid w:val="007E272A"/>
    <w:rsid w:val="007E7417"/>
    <w:rsid w:val="007F48DC"/>
    <w:rsid w:val="007F5D98"/>
    <w:rsid w:val="008027B2"/>
    <w:rsid w:val="0080777D"/>
    <w:rsid w:val="00811CCD"/>
    <w:rsid w:val="00812496"/>
    <w:rsid w:val="00827B9F"/>
    <w:rsid w:val="008316B3"/>
    <w:rsid w:val="00832962"/>
    <w:rsid w:val="00834EA7"/>
    <w:rsid w:val="00835553"/>
    <w:rsid w:val="00836ED8"/>
    <w:rsid w:val="00836F41"/>
    <w:rsid w:val="00836FCB"/>
    <w:rsid w:val="0085623D"/>
    <w:rsid w:val="008625BC"/>
    <w:rsid w:val="00864324"/>
    <w:rsid w:val="008676C4"/>
    <w:rsid w:val="00873483"/>
    <w:rsid w:val="00873934"/>
    <w:rsid w:val="00881F8B"/>
    <w:rsid w:val="008A44FF"/>
    <w:rsid w:val="008A53FF"/>
    <w:rsid w:val="008A6201"/>
    <w:rsid w:val="008B1DE4"/>
    <w:rsid w:val="008C46AD"/>
    <w:rsid w:val="008D267C"/>
    <w:rsid w:val="008D585C"/>
    <w:rsid w:val="008D79E7"/>
    <w:rsid w:val="008E5055"/>
    <w:rsid w:val="008E54C1"/>
    <w:rsid w:val="008E66A1"/>
    <w:rsid w:val="008F387F"/>
    <w:rsid w:val="0090794D"/>
    <w:rsid w:val="00907EA6"/>
    <w:rsid w:val="009166FF"/>
    <w:rsid w:val="00922C42"/>
    <w:rsid w:val="00926AFD"/>
    <w:rsid w:val="009369F0"/>
    <w:rsid w:val="009455C9"/>
    <w:rsid w:val="009572B3"/>
    <w:rsid w:val="00965400"/>
    <w:rsid w:val="009660B9"/>
    <w:rsid w:val="009758F8"/>
    <w:rsid w:val="0098075B"/>
    <w:rsid w:val="009945E6"/>
    <w:rsid w:val="00996E20"/>
    <w:rsid w:val="009A51D8"/>
    <w:rsid w:val="009A5DEA"/>
    <w:rsid w:val="009A7486"/>
    <w:rsid w:val="009A7CC5"/>
    <w:rsid w:val="009B3395"/>
    <w:rsid w:val="009B3E7E"/>
    <w:rsid w:val="009B635C"/>
    <w:rsid w:val="009C0FE6"/>
    <w:rsid w:val="009C7F56"/>
    <w:rsid w:val="009D3656"/>
    <w:rsid w:val="00A02CFE"/>
    <w:rsid w:val="00A0449B"/>
    <w:rsid w:val="00A05014"/>
    <w:rsid w:val="00A078C0"/>
    <w:rsid w:val="00A107B5"/>
    <w:rsid w:val="00A12354"/>
    <w:rsid w:val="00A16658"/>
    <w:rsid w:val="00A2591B"/>
    <w:rsid w:val="00A25D67"/>
    <w:rsid w:val="00A26363"/>
    <w:rsid w:val="00A306EE"/>
    <w:rsid w:val="00A32715"/>
    <w:rsid w:val="00A4297E"/>
    <w:rsid w:val="00A45C4D"/>
    <w:rsid w:val="00A7354A"/>
    <w:rsid w:val="00A77F4B"/>
    <w:rsid w:val="00A813C9"/>
    <w:rsid w:val="00A82355"/>
    <w:rsid w:val="00A82703"/>
    <w:rsid w:val="00AA65F2"/>
    <w:rsid w:val="00AA73D5"/>
    <w:rsid w:val="00AB6D45"/>
    <w:rsid w:val="00AD4643"/>
    <w:rsid w:val="00AD686F"/>
    <w:rsid w:val="00AE152D"/>
    <w:rsid w:val="00AE1877"/>
    <w:rsid w:val="00AE1DA4"/>
    <w:rsid w:val="00AE2801"/>
    <w:rsid w:val="00AE506F"/>
    <w:rsid w:val="00AE60A6"/>
    <w:rsid w:val="00AF1EB3"/>
    <w:rsid w:val="00AF2436"/>
    <w:rsid w:val="00AF2F14"/>
    <w:rsid w:val="00AF4C3A"/>
    <w:rsid w:val="00AF7475"/>
    <w:rsid w:val="00B04590"/>
    <w:rsid w:val="00B2545A"/>
    <w:rsid w:val="00B42145"/>
    <w:rsid w:val="00B43149"/>
    <w:rsid w:val="00B50035"/>
    <w:rsid w:val="00B5431C"/>
    <w:rsid w:val="00B543CC"/>
    <w:rsid w:val="00B573FB"/>
    <w:rsid w:val="00B57864"/>
    <w:rsid w:val="00B6788D"/>
    <w:rsid w:val="00B704E4"/>
    <w:rsid w:val="00B75CED"/>
    <w:rsid w:val="00B7706C"/>
    <w:rsid w:val="00B860DA"/>
    <w:rsid w:val="00BA02AE"/>
    <w:rsid w:val="00BC72FC"/>
    <w:rsid w:val="00BC7C89"/>
    <w:rsid w:val="00BE3417"/>
    <w:rsid w:val="00BE595B"/>
    <w:rsid w:val="00BF0595"/>
    <w:rsid w:val="00BF1FDD"/>
    <w:rsid w:val="00C05266"/>
    <w:rsid w:val="00C13603"/>
    <w:rsid w:val="00C1550B"/>
    <w:rsid w:val="00C16585"/>
    <w:rsid w:val="00C36EE3"/>
    <w:rsid w:val="00C36F30"/>
    <w:rsid w:val="00C377CC"/>
    <w:rsid w:val="00C45BE4"/>
    <w:rsid w:val="00C512D0"/>
    <w:rsid w:val="00C5368B"/>
    <w:rsid w:val="00C62EF3"/>
    <w:rsid w:val="00C64C6E"/>
    <w:rsid w:val="00C709E1"/>
    <w:rsid w:val="00C71208"/>
    <w:rsid w:val="00C76EEE"/>
    <w:rsid w:val="00C82285"/>
    <w:rsid w:val="00C82380"/>
    <w:rsid w:val="00C92E1A"/>
    <w:rsid w:val="00C972A9"/>
    <w:rsid w:val="00CB4EDB"/>
    <w:rsid w:val="00CC1325"/>
    <w:rsid w:val="00CC673F"/>
    <w:rsid w:val="00CC7E02"/>
    <w:rsid w:val="00CD4A97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5E39"/>
    <w:rsid w:val="00D55BBD"/>
    <w:rsid w:val="00D62B23"/>
    <w:rsid w:val="00D642FC"/>
    <w:rsid w:val="00D76D9B"/>
    <w:rsid w:val="00D945E5"/>
    <w:rsid w:val="00DA4A95"/>
    <w:rsid w:val="00DA7BC2"/>
    <w:rsid w:val="00DB7324"/>
    <w:rsid w:val="00DC2010"/>
    <w:rsid w:val="00DC26B5"/>
    <w:rsid w:val="00DC58B6"/>
    <w:rsid w:val="00DC6607"/>
    <w:rsid w:val="00DC7B00"/>
    <w:rsid w:val="00DD0539"/>
    <w:rsid w:val="00DE012E"/>
    <w:rsid w:val="00DE405D"/>
    <w:rsid w:val="00DF4A91"/>
    <w:rsid w:val="00E03679"/>
    <w:rsid w:val="00E05C71"/>
    <w:rsid w:val="00E0627D"/>
    <w:rsid w:val="00E07321"/>
    <w:rsid w:val="00E24373"/>
    <w:rsid w:val="00E40BF5"/>
    <w:rsid w:val="00E46AFE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B40C1"/>
    <w:rsid w:val="00EC4048"/>
    <w:rsid w:val="00EC40FC"/>
    <w:rsid w:val="00ED1B4A"/>
    <w:rsid w:val="00EE1940"/>
    <w:rsid w:val="00EE5C8D"/>
    <w:rsid w:val="00EF0799"/>
    <w:rsid w:val="00F006DA"/>
    <w:rsid w:val="00F0596C"/>
    <w:rsid w:val="00F078B9"/>
    <w:rsid w:val="00F1164D"/>
    <w:rsid w:val="00F20ECF"/>
    <w:rsid w:val="00F30049"/>
    <w:rsid w:val="00F462BB"/>
    <w:rsid w:val="00F47FD7"/>
    <w:rsid w:val="00F50E7B"/>
    <w:rsid w:val="00F52BFD"/>
    <w:rsid w:val="00F54EBB"/>
    <w:rsid w:val="00F555BC"/>
    <w:rsid w:val="00F700D5"/>
    <w:rsid w:val="00F72116"/>
    <w:rsid w:val="00F84F1D"/>
    <w:rsid w:val="00F86267"/>
    <w:rsid w:val="00F92137"/>
    <w:rsid w:val="00F92FF5"/>
    <w:rsid w:val="00FA2A5F"/>
    <w:rsid w:val="00FA4971"/>
    <w:rsid w:val="00FA664B"/>
    <w:rsid w:val="00FB4654"/>
    <w:rsid w:val="00FB5D98"/>
    <w:rsid w:val="00FB6062"/>
    <w:rsid w:val="00FB6854"/>
    <w:rsid w:val="00FB7B82"/>
    <w:rsid w:val="00FC092A"/>
    <w:rsid w:val="00FC1239"/>
    <w:rsid w:val="00FD4E65"/>
    <w:rsid w:val="00FD6953"/>
    <w:rsid w:val="00FE1609"/>
    <w:rsid w:val="00FE18C5"/>
    <w:rsid w:val="00FE1CC2"/>
    <w:rsid w:val="00FE7837"/>
    <w:rsid w:val="00FF61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B26F0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Poprawka">
    <w:name w:val="Revision"/>
    <w:hidden/>
    <w:uiPriority w:val="99"/>
    <w:semiHidden/>
    <w:rsid w:val="0039696F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B5A71"/>
    <w:rPr>
      <w:sz w:val="22"/>
      <w:szCs w:val="22"/>
      <w:lang w:eastAsia="en-US"/>
    </w:rPr>
  </w:style>
  <w:style w:type="table" w:customStyle="1" w:styleId="TableGrid">
    <w:name w:val="TableGrid"/>
    <w:rsid w:val="005B5A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9B635C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9B635C"/>
    <w:rPr>
      <w:rFonts w:ascii="Tahoma" w:eastAsia="Tahoma" w:hAnsi="Tahoma" w:cs="Tahoma"/>
      <w:color w:val="000000"/>
      <w:sz w:val="22"/>
      <w:szCs w:val="22"/>
    </w:rPr>
  </w:style>
  <w:style w:type="paragraph" w:customStyle="1" w:styleId="Default">
    <w:name w:val="Default"/>
    <w:rsid w:val="009B63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F1EB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22B6-AB6C-4D8D-96B6-2D8C7D20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5127</Words>
  <Characters>30768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Koczakowska Dorota</cp:lastModifiedBy>
  <cp:revision>2</cp:revision>
  <cp:lastPrinted>2018-02-27T13:23:00Z</cp:lastPrinted>
  <dcterms:created xsi:type="dcterms:W3CDTF">2021-09-03T10:33:00Z</dcterms:created>
  <dcterms:modified xsi:type="dcterms:W3CDTF">2021-09-03T10:33:00Z</dcterms:modified>
</cp:coreProperties>
</file>